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Pr="00C10795" w:rsidR="00F064CD" w:rsidP="00DD156D" w:rsidRDefault="00DD156D" w14:paraId="16E898C2" w14:textId="54611A56">
      <w:pPr>
        <w:pStyle w:val="NoSpacing"/>
      </w:pPr>
      <w:r>
        <w:rPr>
          <w:i/>
        </w:rPr>
        <w:t xml:space="preserve"> </w:t>
      </w:r>
      <w:r w:rsidRPr="00C40FC2">
        <w:rPr>
          <w:sz w:val="28"/>
          <w:szCs w:val="28"/>
        </w:rPr>
        <w:t>Client Relationship Summary (</w:t>
      </w:r>
      <w:proofErr w:type="gramStart"/>
      <w:r w:rsidRPr="00C40FC2" w:rsidR="00A8686A">
        <w:rPr>
          <w:sz w:val="28"/>
          <w:szCs w:val="28"/>
        </w:rPr>
        <w:t xml:space="preserve">CRS)  </w:t>
      </w:r>
      <w:r w:rsidRPr="00C40FC2">
        <w:rPr>
          <w:sz w:val="28"/>
          <w:szCs w:val="28"/>
        </w:rPr>
        <w:t xml:space="preserve"> </w:t>
      </w:r>
      <w:proofErr w:type="gramEnd"/>
      <w:r w:rsidRPr="00C40FC2">
        <w:rPr>
          <w:sz w:val="28"/>
          <w:szCs w:val="28"/>
        </w:rPr>
        <w:t xml:space="preserve">                                                                                    J</w:t>
      </w:r>
      <w:r w:rsidR="00C550D1">
        <w:rPr>
          <w:sz w:val="28"/>
          <w:szCs w:val="28"/>
        </w:rPr>
        <w:t xml:space="preserve">an. </w:t>
      </w:r>
      <w:r w:rsidRPr="00C40FC2">
        <w:rPr>
          <w:sz w:val="28"/>
          <w:szCs w:val="28"/>
        </w:rPr>
        <w:t xml:space="preserve"> 2</w:t>
      </w:r>
      <w:r w:rsidR="00C550D1">
        <w:rPr>
          <w:sz w:val="28"/>
          <w:szCs w:val="28"/>
        </w:rPr>
        <w:t>02</w:t>
      </w:r>
      <w:r w:rsidR="00A8686A">
        <w:rPr>
          <w:sz w:val="28"/>
          <w:szCs w:val="28"/>
        </w:rPr>
        <w:t>4</w:t>
      </w:r>
    </w:p>
    <w:p w:rsidR="002D5CEA" w:rsidP="000C043C" w:rsidRDefault="002D5CEA" w14:paraId="223B7A91" w14:textId="77777777">
      <w:pPr>
        <w:pStyle w:val="NoSpacing"/>
        <w:jc w:val="center"/>
        <w:rPr>
          <w:b/>
          <w:bCs/>
          <w:sz w:val="28"/>
          <w:szCs w:val="28"/>
        </w:rPr>
      </w:pPr>
    </w:p>
    <w:p w:rsidR="00DD156D" w:rsidP="000C043C" w:rsidRDefault="000C043C" w14:paraId="7953785F" w14:textId="5ED9C432">
      <w:pPr>
        <w:pStyle w:val="NoSpacing"/>
        <w:jc w:val="center"/>
        <w:rPr>
          <w:b/>
          <w:bCs/>
          <w:sz w:val="28"/>
          <w:szCs w:val="28"/>
        </w:rPr>
      </w:pPr>
      <w:r w:rsidRPr="000C043C">
        <w:rPr>
          <w:b/>
          <w:bCs/>
          <w:sz w:val="28"/>
          <w:szCs w:val="28"/>
        </w:rPr>
        <w:t>Templeton Financial Services, Inc</w:t>
      </w:r>
      <w:r>
        <w:rPr>
          <w:b/>
          <w:bCs/>
          <w:sz w:val="28"/>
          <w:szCs w:val="28"/>
        </w:rPr>
        <w:t>.</w:t>
      </w:r>
    </w:p>
    <w:p w:rsidR="002D5CEA" w:rsidP="000C043C" w:rsidRDefault="002D5CEA" w14:paraId="6348A2DB" w14:textId="749C8C96">
      <w:pPr>
        <w:pStyle w:val="NoSpacing"/>
        <w:jc w:val="center"/>
        <w:rPr>
          <w:b/>
          <w:bCs/>
          <w:sz w:val="28"/>
          <w:szCs w:val="28"/>
        </w:rPr>
      </w:pPr>
    </w:p>
    <w:p w:rsidRPr="00131AE2" w:rsidR="002D5CEA" w:rsidP="002D5CEA" w:rsidRDefault="002D5CEA" w14:paraId="34CA5F50" w14:textId="13567FA3">
      <w:pPr>
        <w:pStyle w:val="NoSpacing"/>
      </w:pPr>
      <w:r w:rsidRPr="00131AE2">
        <w:t xml:space="preserve">Templeton Financial Services, Inc. (TFS) is a Securities and Exchange Commission (SEC) registered investment adviser.  Brokerage and investment advisory services and fees differ.  It is important for you to understand those differences. This document gives you a summary of the types of services we provide and how you pay for those services.  You can go to </w:t>
      </w:r>
      <w:r w:rsidRPr="00131AE2" w:rsidR="00444F8E">
        <w:t>I</w:t>
      </w:r>
      <w:r w:rsidRPr="00131AE2">
        <w:t>nvestor.gov/</w:t>
      </w:r>
      <w:r w:rsidRPr="00131AE2" w:rsidR="00444F8E">
        <w:t>CRS to get free tools</w:t>
      </w:r>
      <w:r w:rsidRPr="00131AE2">
        <w:t xml:space="preserve"> </w:t>
      </w:r>
      <w:r w:rsidRPr="00131AE2" w:rsidR="00444F8E">
        <w:t>to research financial firms. There are also educational materials to assist you in investing.</w:t>
      </w:r>
    </w:p>
    <w:p w:rsidRPr="00131AE2" w:rsidR="00444F8E" w:rsidP="002D5CEA" w:rsidRDefault="00444F8E" w14:paraId="786B4111" w14:textId="45AC1380">
      <w:pPr>
        <w:pStyle w:val="NoSpacing"/>
      </w:pPr>
    </w:p>
    <w:p w:rsidRPr="00131AE2" w:rsidR="00444F8E" w:rsidP="002D5CEA" w:rsidRDefault="00444F8E" w14:paraId="7574E5BF" w14:textId="270F6FC4">
      <w:pPr>
        <w:pStyle w:val="NoSpacing"/>
        <w:rPr>
          <w:color w:val="0070C0"/>
        </w:rPr>
      </w:pPr>
      <w:r w:rsidRPr="00131AE2">
        <w:rPr>
          <w:color w:val="0070C0"/>
        </w:rPr>
        <w:t>What investment services and advice can you provide me?</w:t>
      </w:r>
    </w:p>
    <w:p w:rsidRPr="00131AE2" w:rsidR="00444F8E" w:rsidP="002D5CEA" w:rsidRDefault="00444F8E" w14:paraId="163F85E7" w14:textId="1E009E46">
      <w:pPr>
        <w:pStyle w:val="NoSpacing"/>
        <w:rPr>
          <w:color w:val="0070C0"/>
        </w:rPr>
      </w:pPr>
    </w:p>
    <w:p w:rsidR="00131AE2" w:rsidP="002D5CEA" w:rsidRDefault="00C40FC2" w14:paraId="0B3BD19F" w14:textId="0B6DA938">
      <w:pPr>
        <w:pStyle w:val="NoSpacing"/>
        <w:rPr>
          <w:color w:val="000000" w:themeColor="text1"/>
        </w:rPr>
      </w:pPr>
      <w:r w:rsidRPr="00131AE2">
        <w:rPr>
          <w:noProof/>
          <w:color w:val="000000" w:themeColor="text1"/>
        </w:rPr>
        <mc:AlternateContent>
          <mc:Choice Requires="wps">
            <w:drawing>
              <wp:anchor distT="45720" distB="45720" distL="114300" distR="114300" simplePos="0" relativeHeight="251659264" behindDoc="0" locked="0" layoutInCell="1" allowOverlap="1" wp14:anchorId="57D42AAC" wp14:editId="1605AEAA">
                <wp:simplePos x="0" y="0"/>
                <wp:positionH relativeFrom="margin">
                  <wp:align>right</wp:align>
                </wp:positionH>
                <wp:positionV relativeFrom="paragraph">
                  <wp:posOffset>1410335</wp:posOffset>
                </wp:positionV>
                <wp:extent cx="6838950" cy="123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238250"/>
                        </a:xfrm>
                        <a:prstGeom prst="rect">
                          <a:avLst/>
                        </a:prstGeom>
                        <a:solidFill>
                          <a:srgbClr val="00B0F0"/>
                        </a:solidFill>
                        <a:ln w="9525">
                          <a:solidFill>
                            <a:srgbClr val="000000"/>
                          </a:solidFill>
                          <a:miter lim="800000"/>
                          <a:headEnd/>
                          <a:tailEnd/>
                        </a:ln>
                      </wps:spPr>
                      <wps:txbx>
                        <w:txbxContent>
                          <w:p w:rsidRPr="00B03ABA" w:rsidR="005B79F2" w:rsidP="005B79F2" w:rsidRDefault="005B79F2" w14:paraId="1F85ABCF" w14:textId="0BF5AFD2">
                            <w:pPr>
                              <w:pStyle w:val="NoSpacing"/>
                              <w:rPr>
                                <w:color w:val="FFFFFF" w:themeColor="background1"/>
                              </w:rPr>
                            </w:pPr>
                            <w:r w:rsidRPr="00B03ABA">
                              <w:rPr>
                                <w:color w:val="FFFFFF" w:themeColor="background1"/>
                              </w:rPr>
                              <w:t xml:space="preserve"> Conversation Starters to ask your financial professional</w:t>
                            </w:r>
                          </w:p>
                          <w:p w:rsidRPr="005B79F2" w:rsidR="005B79F2" w:rsidP="005B79F2" w:rsidRDefault="005B79F2" w14:paraId="04ACDB15" w14:textId="77777777">
                            <w:pPr>
                              <w:autoSpaceDE w:val="0"/>
                              <w:autoSpaceDN w:val="0"/>
                              <w:adjustRightInd w:val="0"/>
                              <w:spacing w:after="0" w:line="240" w:lineRule="auto"/>
                              <w:rPr>
                                <w:rFonts w:ascii="Arial" w:hAnsi="Arial" w:cs="Arial"/>
                                <w:color w:val="FFFFFF" w:themeColor="background1"/>
                                <w:sz w:val="24"/>
                                <w:szCs w:val="24"/>
                              </w:rPr>
                            </w:pPr>
                          </w:p>
                          <w:p w:rsidRPr="00B03ABA" w:rsidR="005B79F2" w:rsidP="00B03ABA" w:rsidRDefault="005B79F2" w14:paraId="640688AA" w14:textId="77777777">
                            <w:pPr>
                              <w:pStyle w:val="NoSpacing"/>
                              <w:numPr>
                                <w:ilvl w:val="0"/>
                                <w:numId w:val="8"/>
                              </w:numPr>
                              <w:rPr>
                                <w:rFonts w:cstheme="minorHAnsi"/>
                                <w:color w:val="FFFFFF" w:themeColor="background1"/>
                              </w:rPr>
                            </w:pPr>
                            <w:r w:rsidRPr="00B03ABA">
                              <w:rPr>
                                <w:rFonts w:cstheme="minorHAnsi"/>
                                <w:color w:val="FFFFFF" w:themeColor="background1"/>
                              </w:rPr>
                              <w:t>Given my financial situation, should I choose an investment advisory service? Why or why not?</w:t>
                            </w:r>
                          </w:p>
                          <w:p w:rsidRPr="00B03ABA" w:rsidR="005B79F2" w:rsidP="00B03ABA" w:rsidRDefault="005B79F2" w14:paraId="495D367B" w14:textId="2AFBB8C1">
                            <w:pPr>
                              <w:pStyle w:val="Default"/>
                              <w:numPr>
                                <w:ilvl w:val="0"/>
                                <w:numId w:val="8"/>
                              </w:numPr>
                              <w:rPr>
                                <w:rFonts w:asciiTheme="minorHAnsi" w:hAnsiTheme="minorHAnsi" w:cstheme="minorHAnsi"/>
                                <w:color w:val="FFFFFF" w:themeColor="background1"/>
                                <w:sz w:val="22"/>
                                <w:szCs w:val="22"/>
                              </w:rPr>
                            </w:pPr>
                            <w:r w:rsidRPr="00B03ABA">
                              <w:rPr>
                                <w:rFonts w:asciiTheme="minorHAnsi" w:hAnsiTheme="minorHAnsi" w:cstheme="minorHAnsi"/>
                                <w:color w:val="FFFFFF" w:themeColor="background1"/>
                                <w:sz w:val="22"/>
                                <w:szCs w:val="22"/>
                              </w:rPr>
                              <w:t>How will you choose investments to recommend to me?</w:t>
                            </w:r>
                          </w:p>
                          <w:p w:rsidRPr="00B03ABA" w:rsidR="00B03ABA" w:rsidP="00B03ABA" w:rsidRDefault="00B03ABA" w14:paraId="002F4681" w14:textId="75B37C63">
                            <w:pPr>
                              <w:pStyle w:val="ListParagraph"/>
                              <w:numPr>
                                <w:ilvl w:val="0"/>
                                <w:numId w:val="8"/>
                              </w:numPr>
                              <w:autoSpaceDE w:val="0"/>
                              <w:autoSpaceDN w:val="0"/>
                              <w:adjustRightInd w:val="0"/>
                              <w:spacing w:after="0" w:line="240" w:lineRule="auto"/>
                              <w:rPr>
                                <w:rFonts w:cstheme="minorHAnsi"/>
                                <w:i/>
                                <w:iCs/>
                                <w:color w:val="FFFFFF" w:themeColor="background1"/>
                              </w:rPr>
                            </w:pPr>
                            <w:r w:rsidRPr="00B03ABA">
                              <w:rPr>
                                <w:rFonts w:cstheme="minorHAnsi"/>
                                <w:i/>
                                <w:iCs/>
                                <w:color w:val="FFFFFF" w:themeColor="background1"/>
                              </w:rPr>
                              <w:t>What is your relevant experience, including your licenses, education</w:t>
                            </w:r>
                            <w:r>
                              <w:rPr>
                                <w:rFonts w:cstheme="minorHAnsi"/>
                                <w:i/>
                                <w:iCs/>
                                <w:color w:val="FFFFFF" w:themeColor="background1"/>
                              </w:rPr>
                              <w:t>,</w:t>
                            </w:r>
                            <w:r w:rsidRPr="00B03ABA">
                              <w:rPr>
                                <w:rFonts w:cstheme="minorHAnsi"/>
                                <w:i/>
                                <w:iCs/>
                                <w:color w:val="FFFFFF" w:themeColor="background1"/>
                              </w:rPr>
                              <w:t xml:space="preserve"> and other qualifications? What do these qualifications mean?</w:t>
                            </w:r>
                          </w:p>
                          <w:p w:rsidRPr="00B03ABA" w:rsidR="00B03ABA" w:rsidP="00B03ABA" w:rsidRDefault="00B03ABA" w14:paraId="3F7859A1" w14:textId="1652C3D4">
                            <w:pPr>
                              <w:autoSpaceDE w:val="0"/>
                              <w:autoSpaceDN w:val="0"/>
                              <w:adjustRightInd w:val="0"/>
                              <w:spacing w:after="0" w:line="240" w:lineRule="auto"/>
                              <w:rPr>
                                <w:rFonts w:ascii="Arial" w:hAnsi="Arial" w:cs="Arial"/>
                                <w:color w:val="FF0000"/>
                                <w:sz w:val="40"/>
                                <w:szCs w:val="40"/>
                              </w:rPr>
                            </w:pPr>
                            <w:r w:rsidRPr="00B03ABA">
                              <w:rPr>
                                <w:rFonts w:ascii="Arial" w:hAnsi="Arial" w:cs="Arial"/>
                                <w:i/>
                                <w:iCs/>
                                <w:color w:val="FF0000"/>
                                <w:sz w:val="40"/>
                                <w:szCs w:val="40"/>
                              </w:rPr>
                              <w:t xml:space="preserve"> </w:t>
                            </w:r>
                          </w:p>
                          <w:p w:rsidRPr="00B03ABA" w:rsidR="00B03ABA" w:rsidP="00B03ABA" w:rsidRDefault="00B03ABA" w14:paraId="15EB8215" w14:textId="77777777">
                            <w:pPr>
                              <w:pStyle w:val="Default"/>
                              <w:rPr>
                                <w:rFonts w:ascii="Arial" w:hAnsi="Arial" w:cs="Arial"/>
                              </w:rPr>
                            </w:pPr>
                          </w:p>
                          <w:p w:rsidRPr="005B79F2" w:rsidR="005B79F2" w:rsidP="005B79F2" w:rsidRDefault="005B79F2" w14:paraId="765D72BE" w14:textId="17FFF2F7">
                            <w:pPr>
                              <w:pStyle w:val="NoSpacing"/>
                            </w:pPr>
                          </w:p>
                          <w:p w:rsidR="005B79F2" w:rsidP="005B79F2" w:rsidRDefault="005B79F2" w14:paraId="6B66D58A" w14:textId="77777777">
                            <w:pPr>
                              <w:pStyle w:val="NoSpacing"/>
                            </w:pPr>
                          </w:p>
                          <w:p w:rsidR="005B79F2" w:rsidRDefault="005B79F2" w14:paraId="17EAF96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7D42AAC">
                <v:stroke joinstyle="miter"/>
                <v:path gradientshapeok="t" o:connecttype="rect"/>
              </v:shapetype>
              <v:shape id="Text Box 2" style="position:absolute;margin-left:487.3pt;margin-top:111.05pt;width:538.5pt;height: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color="#00b0f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">
                <v:textbox>
                  <w:txbxContent>
                    <w:p w:rsidRPr="00B03ABA" w:rsidR="005B79F2" w:rsidP="005B79F2" w:rsidRDefault="005B79F2" w14:paraId="1F85ABCF" w14:textId="0BF5AFD2">
                      <w:pPr>
                        <w:pStyle w:val="NoSpacing"/>
                        <w:rPr>
                          <w:color w:val="FFFFFF" w:themeColor="background1"/>
                        </w:rPr>
                      </w:pPr>
                      <w:r w:rsidRPr="00B03ABA">
                        <w:rPr>
                          <w:color w:val="FFFFFF" w:themeColor="background1"/>
                        </w:rPr>
                        <w:t xml:space="preserve"> Conversation Starters to ask your financial professional</w:t>
                      </w:r>
                    </w:p>
                    <w:p w:rsidRPr="005B79F2" w:rsidR="005B79F2" w:rsidP="005B79F2" w:rsidRDefault="005B79F2" w14:paraId="04ACDB15" w14:textId="77777777">
                      <w:pPr>
                        <w:autoSpaceDE w:val="0"/>
                        <w:autoSpaceDN w:val="0"/>
                        <w:adjustRightInd w:val="0"/>
                        <w:spacing w:after="0" w:line="240" w:lineRule="auto"/>
                        <w:rPr>
                          <w:rFonts w:ascii="Arial" w:hAnsi="Arial" w:cs="Arial"/>
                          <w:color w:val="FFFFFF" w:themeColor="background1"/>
                          <w:sz w:val="24"/>
                          <w:szCs w:val="24"/>
                        </w:rPr>
                      </w:pPr>
                    </w:p>
                    <w:p w:rsidRPr="00B03ABA" w:rsidR="005B79F2" w:rsidP="00B03ABA" w:rsidRDefault="005B79F2" w14:paraId="640688AA" w14:textId="77777777">
                      <w:pPr>
                        <w:pStyle w:val="NoSpacing"/>
                        <w:numPr>
                          <w:ilvl w:val="0"/>
                          <w:numId w:val="8"/>
                        </w:numPr>
                        <w:rPr>
                          <w:rFonts w:cstheme="minorHAnsi"/>
                          <w:color w:val="FFFFFF" w:themeColor="background1"/>
                        </w:rPr>
                      </w:pPr>
                      <w:r w:rsidRPr="00B03ABA">
                        <w:rPr>
                          <w:rFonts w:cstheme="minorHAnsi"/>
                          <w:color w:val="FFFFFF" w:themeColor="background1"/>
                        </w:rPr>
                        <w:t>Given my financial situation, should I choose an investment advisory service? Why or why not?</w:t>
                      </w:r>
                    </w:p>
                    <w:p w:rsidRPr="00B03ABA" w:rsidR="005B79F2" w:rsidP="00B03ABA" w:rsidRDefault="005B79F2" w14:paraId="495D367B" w14:textId="2AFBB8C1">
                      <w:pPr>
                        <w:pStyle w:val="Default"/>
                        <w:numPr>
                          <w:ilvl w:val="0"/>
                          <w:numId w:val="8"/>
                        </w:numPr>
                        <w:rPr>
                          <w:rFonts w:asciiTheme="minorHAnsi" w:hAnsiTheme="minorHAnsi" w:cstheme="minorHAnsi"/>
                          <w:color w:val="FFFFFF" w:themeColor="background1"/>
                          <w:sz w:val="22"/>
                          <w:szCs w:val="22"/>
                        </w:rPr>
                      </w:pPr>
                      <w:r w:rsidRPr="00B03ABA">
                        <w:rPr>
                          <w:rFonts w:asciiTheme="minorHAnsi" w:hAnsiTheme="minorHAnsi" w:cstheme="minorHAnsi"/>
                          <w:color w:val="FFFFFF" w:themeColor="background1"/>
                          <w:sz w:val="22"/>
                          <w:szCs w:val="22"/>
                        </w:rPr>
                        <w:t>How will you choose investments to recommend to me?</w:t>
                      </w:r>
                    </w:p>
                    <w:p w:rsidRPr="00B03ABA" w:rsidR="00B03ABA" w:rsidP="00B03ABA" w:rsidRDefault="00B03ABA" w14:paraId="002F4681" w14:textId="75B37C63">
                      <w:pPr>
                        <w:pStyle w:val="ListParagraph"/>
                        <w:numPr>
                          <w:ilvl w:val="0"/>
                          <w:numId w:val="8"/>
                        </w:numPr>
                        <w:autoSpaceDE w:val="0"/>
                        <w:autoSpaceDN w:val="0"/>
                        <w:adjustRightInd w:val="0"/>
                        <w:spacing w:after="0" w:line="240" w:lineRule="auto"/>
                        <w:rPr>
                          <w:rFonts w:cstheme="minorHAnsi"/>
                          <w:i/>
                          <w:iCs/>
                          <w:color w:val="FFFFFF" w:themeColor="background1"/>
                        </w:rPr>
                      </w:pPr>
                      <w:r w:rsidRPr="00B03ABA">
                        <w:rPr>
                          <w:rFonts w:cstheme="minorHAnsi"/>
                          <w:i/>
                          <w:iCs/>
                          <w:color w:val="FFFFFF" w:themeColor="background1"/>
                        </w:rPr>
                        <w:t>What is your relevant experience, including your licenses, education</w:t>
                      </w:r>
                      <w:r>
                        <w:rPr>
                          <w:rFonts w:cstheme="minorHAnsi"/>
                          <w:i/>
                          <w:iCs/>
                          <w:color w:val="FFFFFF" w:themeColor="background1"/>
                        </w:rPr>
                        <w:t>,</w:t>
                      </w:r>
                      <w:r w:rsidRPr="00B03ABA">
                        <w:rPr>
                          <w:rFonts w:cstheme="minorHAnsi"/>
                          <w:i/>
                          <w:iCs/>
                          <w:color w:val="FFFFFF" w:themeColor="background1"/>
                        </w:rPr>
                        <w:t xml:space="preserve"> and other qualifications? What do these qualifications mean?</w:t>
                      </w:r>
                    </w:p>
                    <w:p w:rsidRPr="00B03ABA" w:rsidR="00B03ABA" w:rsidP="00B03ABA" w:rsidRDefault="00B03ABA" w14:paraId="3F7859A1" w14:textId="1652C3D4">
                      <w:pPr>
                        <w:autoSpaceDE w:val="0"/>
                        <w:autoSpaceDN w:val="0"/>
                        <w:adjustRightInd w:val="0"/>
                        <w:spacing w:after="0" w:line="240" w:lineRule="auto"/>
                        <w:rPr>
                          <w:rFonts w:ascii="Arial" w:hAnsi="Arial" w:cs="Arial"/>
                          <w:color w:val="FF0000"/>
                          <w:sz w:val="40"/>
                          <w:szCs w:val="40"/>
                        </w:rPr>
                      </w:pPr>
                      <w:r w:rsidRPr="00B03ABA">
                        <w:rPr>
                          <w:rFonts w:ascii="Arial" w:hAnsi="Arial" w:cs="Arial"/>
                          <w:i/>
                          <w:iCs/>
                          <w:color w:val="FF0000"/>
                          <w:sz w:val="40"/>
                          <w:szCs w:val="40"/>
                        </w:rPr>
                        <w:t xml:space="preserve"> </w:t>
                      </w:r>
                    </w:p>
                    <w:p w:rsidRPr="00B03ABA" w:rsidR="00B03ABA" w:rsidP="00B03ABA" w:rsidRDefault="00B03ABA" w14:paraId="15EB8215" w14:textId="77777777">
                      <w:pPr>
                        <w:pStyle w:val="Default"/>
                        <w:rPr>
                          <w:rFonts w:ascii="Arial" w:hAnsi="Arial" w:cs="Arial"/>
                        </w:rPr>
                      </w:pPr>
                    </w:p>
                    <w:p w:rsidRPr="005B79F2" w:rsidR="005B79F2" w:rsidP="005B79F2" w:rsidRDefault="005B79F2" w14:paraId="765D72BE" w14:textId="17FFF2F7">
                      <w:pPr>
                        <w:pStyle w:val="NoSpacing"/>
                      </w:pPr>
                    </w:p>
                    <w:p w:rsidR="005B79F2" w:rsidP="005B79F2" w:rsidRDefault="005B79F2" w14:paraId="6B66D58A" w14:textId="77777777">
                      <w:pPr>
                        <w:pStyle w:val="NoSpacing"/>
                      </w:pPr>
                    </w:p>
                    <w:p w:rsidR="005B79F2" w:rsidRDefault="005B79F2" w14:paraId="17EAF96E" w14:textId="77777777"/>
                  </w:txbxContent>
                </v:textbox>
                <w10:wrap type="square" anchorx="margin"/>
              </v:shape>
            </w:pict>
          </mc:Fallback>
        </mc:AlternateContent>
      </w:r>
      <w:r w:rsidRPr="00131AE2" w:rsidR="0F3F39A1">
        <w:rPr>
          <w:color w:val="000000" w:themeColor="text1"/>
        </w:rPr>
        <w:t xml:space="preserve">We offer discretionary investment advisory services and advice to </w:t>
      </w:r>
      <w:r w:rsidRPr="00131AE2" w:rsidR="0F3F39A1">
        <w:rPr>
          <w:color w:val="000000" w:themeColor="text1"/>
        </w:rPr>
        <w:t xml:space="preserve">high net worth</w:t>
      </w:r>
      <w:r w:rsidRPr="00131AE2" w:rsidR="0F3F39A1">
        <w:rPr>
          <w:color w:val="000000" w:themeColor="text1"/>
        </w:rPr>
        <w:t xml:space="preserve"> individuals about tax-free and taxable individual fixed income securities. We make decisions about your investments without consulting you first</w:t>
      </w:r>
      <w:r w:rsidRPr="00131AE2" w:rsidR="0F3F39A1">
        <w:rPr>
          <w:color w:val="000000" w:themeColor="text1"/>
        </w:rPr>
        <w:t xml:space="preserve">.  </w:t>
      </w:r>
      <w:r w:rsidRPr="00131AE2" w:rsidR="0F3F39A1">
        <w:rPr>
          <w:color w:val="000000" w:themeColor="text1"/>
        </w:rPr>
        <w:t xml:space="preserve">We work within the constraints we have mutually agreed upon before investing your funds</w:t>
      </w:r>
      <w:r w:rsidRPr="00131AE2" w:rsidR="0F3F39A1">
        <w:rPr>
          <w:color w:val="000000" w:themeColor="text1"/>
        </w:rPr>
        <w:t xml:space="preserve">.  </w:t>
      </w:r>
      <w:r w:rsidRPr="00131AE2" w:rsidR="24698CCF">
        <w:rPr>
          <w:color w:val="000000" w:themeColor="text1"/>
        </w:rPr>
        <w:t xml:space="preserve">We </w:t>
      </w:r>
      <w:r w:rsidRPr="00131AE2" w:rsidR="24698CCF">
        <w:rPr>
          <w:color w:val="000000" w:themeColor="text1"/>
        </w:rPr>
        <w:t xml:space="preserve">monitor</w:t>
      </w:r>
      <w:r w:rsidRPr="00131AE2" w:rsidR="24698CCF">
        <w:rPr>
          <w:color w:val="000000" w:themeColor="text1"/>
        </w:rPr>
        <w:t xml:space="preserve"> your investments continuously and provide you with a quarterly performance report</w:t>
      </w:r>
      <w:r w:rsidRPr="00131AE2" w:rsidR="24698CCF">
        <w:rPr>
          <w:color w:val="000000" w:themeColor="text1"/>
        </w:rPr>
        <w:t xml:space="preserve">.  </w:t>
      </w:r>
      <w:r w:rsidRPr="00131AE2" w:rsidR="0F3F39A1">
        <w:rPr>
          <w:color w:val="000000" w:themeColor="text1"/>
        </w:rPr>
        <w:t xml:space="preserve">Each of our strategies requires a minimum investment of $250,000</w:t>
      </w:r>
      <w:r w:rsidRPr="00131AE2" w:rsidR="0F3F39A1">
        <w:rPr>
          <w:color w:val="000000" w:themeColor="text1"/>
        </w:rPr>
        <w:t xml:space="preserve">.  </w:t>
      </w:r>
      <w:r w:rsidRPr="00131AE2" w:rsidR="24698CCF">
        <w:rPr>
          <w:color w:val="000000" w:themeColor="text1"/>
        </w:rPr>
        <w:t xml:space="preserve">You may find </w:t>
      </w:r>
      <w:r w:rsidRPr="00131AE2" w:rsidR="24698CCF">
        <w:rPr>
          <w:color w:val="000000" w:themeColor="text1"/>
        </w:rPr>
        <w:t>additional</w:t>
      </w:r>
      <w:r w:rsidRPr="00131AE2" w:rsidR="24698CCF">
        <w:rPr>
          <w:color w:val="000000" w:themeColor="text1"/>
        </w:rPr>
        <w:t xml:space="preserve"> information about our services in our Form ADV, Part 2A brochure </w:t>
      </w:r>
      <w:r w:rsidRPr="00131AE2" w:rsidR="24698CCF">
        <w:rPr>
          <w:color w:val="000000" w:themeColor="text1"/>
        </w:rPr>
        <w:t>located</w:t>
      </w:r>
      <w:r w:rsidRPr="00131AE2" w:rsidR="24698CCF">
        <w:rPr>
          <w:color w:val="000000" w:themeColor="text1"/>
        </w:rPr>
        <w:t xml:space="preserve"> on</w:t>
      </w:r>
      <w:r w:rsidR="1F406987">
        <w:rPr>
          <w:color w:val="000000" w:themeColor="text1"/>
        </w:rPr>
        <w:t xml:space="preserve"> the bottom of</w:t>
      </w:r>
      <w:r w:rsidRPr="00131AE2" w:rsidR="24698CCF">
        <w:rPr>
          <w:color w:val="000000" w:themeColor="text1"/>
        </w:rPr>
        <w:t xml:space="preserve"> our website at </w:t>
      </w:r>
      <w:hyperlink w:history="1" r:id="R104ccf47ff4c46f6">
        <w:r w:rsidRPr="00131AE2" w:rsidR="24698CCF">
          <w:rPr>
            <w:rStyle w:val="Hyperlink"/>
          </w:rPr>
          <w:t>www.tfsformunis.com</w:t>
        </w:r>
      </w:hyperlink>
      <w:r w:rsidRPr="00131AE2" w:rsidR="56A33B54">
        <w:rPr>
          <w:color w:val="000000" w:themeColor="text1"/>
        </w:rPr>
        <w:t xml:space="preserve"> or </w:t>
      </w:r>
      <w:hyperlink r:id="R9643bffb072b4fce">
        <w:r w:rsidRPr="777306C7" w:rsidR="29C9CB31">
          <w:rPr>
            <w:rStyle w:val="Hyperlink"/>
          </w:rPr>
          <w:t>https://files.adviserinfo.sec.gov/IAPD/Content/Common/crd_iapd_Brochure.aspx?BRCHR_VRSN_ID=895745</w:t>
        </w:r>
      </w:hyperlink>
    </w:p>
    <w:p w:rsidRPr="00131AE2" w:rsidR="00444F8E" w:rsidP="002D5CEA" w:rsidRDefault="005B79F2" w14:paraId="18C4B57B" w14:textId="2307E598">
      <w:pPr>
        <w:pStyle w:val="NoSpacing"/>
        <w:rPr>
          <w:color w:val="000000" w:themeColor="text1"/>
        </w:rPr>
      </w:pPr>
      <w:r w:rsidRPr="00131AE2">
        <w:rPr>
          <w:color w:val="000000" w:themeColor="text1"/>
        </w:rPr>
        <w:t xml:space="preserve">  </w:t>
      </w:r>
    </w:p>
    <w:p w:rsidRPr="00131AE2" w:rsidR="005B79F2" w:rsidP="002D5CEA" w:rsidRDefault="005B79F2" w14:paraId="589E6353" w14:textId="57DB8BCE">
      <w:pPr>
        <w:pStyle w:val="NoSpacing"/>
        <w:rPr>
          <w:color w:val="000000" w:themeColor="text1"/>
        </w:rPr>
      </w:pPr>
    </w:p>
    <w:p w:rsidRPr="00131AE2" w:rsidR="005B79F2" w:rsidP="002D5CEA" w:rsidRDefault="00B03ABA" w14:paraId="156E9927" w14:textId="021DAC92">
      <w:pPr>
        <w:pStyle w:val="NoSpacing"/>
        <w:rPr>
          <w:color w:val="0070C0"/>
        </w:rPr>
      </w:pPr>
      <w:r w:rsidRPr="00131AE2">
        <w:rPr>
          <w:color w:val="0070C0"/>
        </w:rPr>
        <w:t>What fees will I pay?</w:t>
      </w:r>
    </w:p>
    <w:p w:rsidRPr="00131AE2" w:rsidR="000C043C" w:rsidP="000C043C" w:rsidRDefault="000C043C" w14:paraId="2ECFC9CB" w14:textId="09F37027">
      <w:pPr>
        <w:pStyle w:val="NoSpacing"/>
        <w:rPr>
          <w:b/>
          <w:bCs/>
        </w:rPr>
      </w:pPr>
    </w:p>
    <w:p w:rsidRPr="00131AE2" w:rsidR="00622FD8" w:rsidP="00622FD8" w:rsidRDefault="00B60822" w14:paraId="74390225" w14:textId="5C49D9A7">
      <w:pPr>
        <w:pStyle w:val="NoSpacing"/>
        <w:rPr>
          <w:rFonts w:cstheme="minorHAnsi"/>
        </w:rPr>
      </w:pPr>
      <w:r w:rsidRPr="00131AE2">
        <w:rPr>
          <w:rFonts w:cstheme="minorHAnsi"/>
        </w:rPr>
        <w:t>You will pay a fee that is a percentage of the assets in your account.  This may be charged quarterly in either advance or arrears.  We bill you for your fees.  The more assets you have in your account the higher will be your fee.  We have an incentive to encourage you to invest more monies into your account.  You will also pay transaction costs when we trade for your account.  These costs come in the form of mark</w:t>
      </w:r>
      <w:r w:rsidRPr="00131AE2" w:rsidR="00167129">
        <w:rPr>
          <w:rFonts w:cstheme="minorHAnsi"/>
        </w:rPr>
        <w:t>-ups or mark-downs by the broker-dealers when we buy or sell bonds for you.  They are included in the price of the bonds when we transact.   We normally trade away from your custodian, and your custodian will charge you a prime broker fee for each transaction.</w:t>
      </w:r>
    </w:p>
    <w:p w:rsidRPr="00131AE2" w:rsidR="00C10795" w:rsidP="00C10795" w:rsidRDefault="00C10795" w14:paraId="46ED3B2E" w14:textId="77777777">
      <w:pPr>
        <w:autoSpaceDE w:val="0"/>
        <w:autoSpaceDN w:val="0"/>
        <w:adjustRightInd w:val="0"/>
        <w:spacing w:after="0" w:line="240" w:lineRule="auto"/>
        <w:rPr>
          <w:rFonts w:cstheme="minorHAnsi"/>
          <w:b/>
          <w:bCs/>
          <w:color w:val="000000"/>
        </w:rPr>
      </w:pPr>
    </w:p>
    <w:p w:rsidRPr="00131AE2" w:rsidR="00C10795" w:rsidP="00C10795" w:rsidRDefault="00167129" w14:paraId="77766DA6" w14:textId="77777777">
      <w:pPr>
        <w:autoSpaceDE w:val="0"/>
        <w:autoSpaceDN w:val="0"/>
        <w:adjustRightInd w:val="0"/>
        <w:spacing w:after="0" w:line="240" w:lineRule="auto"/>
      </w:pPr>
      <w:r w:rsidRPr="00167129">
        <w:rPr>
          <w:rFonts w:cstheme="minorHAnsi"/>
          <w:b/>
          <w:bCs/>
          <w:color w:val="000000"/>
        </w:rPr>
        <w:t xml:space="preserve">You will pay fees and costs whether you make or lose money on your investments. Fees and costs will reduce any amount of money you make on your investments over time. Please make sure you understand what fees and costs you are paying. </w:t>
      </w:r>
      <w:r w:rsidRPr="00131AE2" w:rsidR="00C10795">
        <w:rPr>
          <w:rFonts w:cstheme="minorHAnsi"/>
          <w:b/>
          <w:bCs/>
          <w:color w:val="000000"/>
        </w:rPr>
        <w:t xml:space="preserve"> </w:t>
      </w:r>
      <w:r w:rsidRPr="00131AE2" w:rsidR="00C10795">
        <w:rPr>
          <w:b/>
          <w:bCs/>
        </w:rPr>
        <w:t>You may find additional information about our fees and costs in our Form ADV, Part 2A brochure</w:t>
      </w:r>
      <w:r w:rsidRPr="00131AE2" w:rsidR="00C10795">
        <w:t xml:space="preserve">.  </w:t>
      </w:r>
    </w:p>
    <w:p w:rsidRPr="00131AE2" w:rsidR="00817D7E" w:rsidP="00C10795" w:rsidRDefault="00C10795" w14:paraId="663FC525" w14:textId="74042845">
      <w:pPr>
        <w:autoSpaceDE w:val="0"/>
        <w:autoSpaceDN w:val="0"/>
        <w:adjustRightInd w:val="0"/>
        <w:spacing w:after="0" w:line="240" w:lineRule="auto"/>
      </w:pPr>
      <w:r w:rsidR="56A33B54">
        <w:rPr/>
        <w:t xml:space="preserve">                                                                                                                                                                        </w:t>
      </w:r>
      <w:r w:rsidR="437E07C5">
        <w:rPr/>
        <w:t xml:space="preserve">                                       </w:t>
      </w:r>
      <w:r w:rsidR="56A33B54">
        <w:rPr/>
        <w:t>Please visit</w:t>
      </w:r>
      <w:r w:rsidR="437E07C5">
        <w:rPr/>
        <w:t xml:space="preserve"> </w:t>
      </w:r>
      <w:hyperlink r:id="R3695aabfd72041e2">
        <w:r w:rsidRPr="777306C7" w:rsidR="7E62D74F">
          <w:rPr>
            <w:rStyle w:val="Hyperlink"/>
          </w:rPr>
          <w:t>https://files.adviserinfo.sec.gov/IAPD/Content/Common/crd_iapd_Brochure.aspx?BRCHR_VRSN_ID=895745</w:t>
        </w:r>
      </w:hyperlink>
    </w:p>
    <w:p w:rsidRPr="00131AE2" w:rsidR="00817D7E" w:rsidP="00C10795" w:rsidRDefault="00C10795" w14:paraId="1A841C77" w14:textId="442899A2">
      <w:pPr>
        <w:autoSpaceDE w:val="0"/>
        <w:autoSpaceDN w:val="0"/>
        <w:adjustRightInd w:val="0"/>
        <w:spacing w:after="0" w:line="240" w:lineRule="auto"/>
      </w:pPr>
      <w:r w:rsidR="56A33B54">
        <w:rPr/>
        <w:t>where you can view our complete Part 2A brochure.</w:t>
      </w:r>
    </w:p>
    <w:p w:rsidR="00817D7E" w:rsidP="00B72A3C" w:rsidRDefault="008D085E" w14:paraId="5944BF58" w14:textId="02617DC8">
      <w:pPr>
        <w:pStyle w:val="NoSpacing"/>
      </w:pPr>
      <w:r>
        <w:rPr>
          <w:noProof/>
        </w:rPr>
        <w:lastRenderedPageBreak/>
        <mc:AlternateContent>
          <mc:Choice Requires="wps">
            <w:drawing>
              <wp:anchor distT="45720" distB="45720" distL="114300" distR="114300" simplePos="0" relativeHeight="251661312" behindDoc="0" locked="0" layoutInCell="1" allowOverlap="1" wp14:anchorId="6DD360E7" wp14:editId="0E3D692B">
                <wp:simplePos x="0" y="0"/>
                <wp:positionH relativeFrom="margin">
                  <wp:align>right</wp:align>
                </wp:positionH>
                <wp:positionV relativeFrom="paragraph">
                  <wp:posOffset>90170</wp:posOffset>
                </wp:positionV>
                <wp:extent cx="6838950" cy="8286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28675"/>
                        </a:xfrm>
                        <a:prstGeom prst="rect">
                          <a:avLst/>
                        </a:prstGeom>
                        <a:solidFill>
                          <a:srgbClr val="00B0F0"/>
                        </a:solidFill>
                        <a:ln w="9525">
                          <a:solidFill>
                            <a:srgbClr val="000000"/>
                          </a:solidFill>
                          <a:miter lim="800000"/>
                          <a:headEnd/>
                          <a:tailEnd/>
                        </a:ln>
                      </wps:spPr>
                      <wps:txbx>
                        <w:txbxContent>
                          <w:p w:rsidRPr="008D085E" w:rsidR="008D085E" w:rsidP="008D085E" w:rsidRDefault="008D085E" w14:paraId="6A86224A" w14:textId="29342D70">
                            <w:pPr>
                              <w:pStyle w:val="NoSpacing"/>
                              <w:rPr>
                                <w:color w:val="FFFFFF" w:themeColor="background1"/>
                                <w:sz w:val="24"/>
                                <w:szCs w:val="24"/>
                              </w:rPr>
                            </w:pPr>
                            <w:r w:rsidRPr="008D085E">
                              <w:rPr>
                                <w:color w:val="FFFFFF" w:themeColor="background1"/>
                                <w:sz w:val="24"/>
                                <w:szCs w:val="24"/>
                              </w:rPr>
                              <w:t xml:space="preserve"> Conversation Starters to ask your financial professional</w:t>
                            </w:r>
                          </w:p>
                          <w:p w:rsidRPr="008D085E" w:rsidR="008D085E" w:rsidP="008D085E" w:rsidRDefault="008D085E" w14:paraId="51BFE892" w14:textId="4A49FC6F">
                            <w:pPr>
                              <w:pStyle w:val="NoSpacing"/>
                              <w:rPr>
                                <w:color w:val="FFFFFF" w:themeColor="background1"/>
                              </w:rPr>
                            </w:pPr>
                          </w:p>
                          <w:p w:rsidRPr="008D085E" w:rsidR="008D085E" w:rsidP="008D085E" w:rsidRDefault="008D085E" w14:paraId="13660E89" w14:textId="43B9949F">
                            <w:pPr>
                              <w:pStyle w:val="NoSpacing"/>
                              <w:numPr>
                                <w:ilvl w:val="0"/>
                                <w:numId w:val="9"/>
                              </w:numPr>
                              <w:rPr>
                                <w:color w:val="FFFFFF" w:themeColor="background1"/>
                                <w:sz w:val="24"/>
                                <w:szCs w:val="24"/>
                              </w:rPr>
                            </w:pPr>
                            <w:r w:rsidRPr="008D085E">
                              <w:rPr>
                                <w:i/>
                                <w:iCs/>
                                <w:color w:val="FFFFFF" w:themeColor="background1"/>
                                <w:sz w:val="24"/>
                                <w:szCs w:val="24"/>
                              </w:rPr>
                              <w:t>Help me understand how these fees and costs might affect my investments. If I give you $10,000 to invest, how much will go to fees and costs, and how much will be invested for me?</w:t>
                            </w:r>
                          </w:p>
                          <w:p w:rsidR="008D085E" w:rsidP="008D085E" w:rsidRDefault="008D085E" w14:paraId="3F25D5DF" w14:textId="77777777">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487.3pt;margin-top:7.1pt;width:538.5pt;height:6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00b0f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" w14:anchorId="6DD360E7">
                <v:textbox>
                  <w:txbxContent>
                    <w:p w:rsidRPr="008D085E" w:rsidR="008D085E" w:rsidP="008D085E" w:rsidRDefault="008D085E" w14:paraId="6A86224A" w14:textId="29342D70">
                      <w:pPr>
                        <w:pStyle w:val="NoSpacing"/>
                        <w:rPr>
                          <w:color w:val="FFFFFF" w:themeColor="background1"/>
                          <w:sz w:val="24"/>
                          <w:szCs w:val="24"/>
                        </w:rPr>
                      </w:pPr>
                      <w:r w:rsidRPr="008D085E">
                        <w:rPr>
                          <w:color w:val="FFFFFF" w:themeColor="background1"/>
                          <w:sz w:val="24"/>
                          <w:szCs w:val="24"/>
                        </w:rPr>
                        <w:t xml:space="preserve"> Conversation Starters to ask your financial professional</w:t>
                      </w:r>
                    </w:p>
                    <w:p w:rsidRPr="008D085E" w:rsidR="008D085E" w:rsidP="008D085E" w:rsidRDefault="008D085E" w14:paraId="51BFE892" w14:textId="4A49FC6F">
                      <w:pPr>
                        <w:pStyle w:val="NoSpacing"/>
                        <w:rPr>
                          <w:color w:val="FFFFFF" w:themeColor="background1"/>
                        </w:rPr>
                      </w:pPr>
                    </w:p>
                    <w:p w:rsidRPr="008D085E" w:rsidR="008D085E" w:rsidP="008D085E" w:rsidRDefault="008D085E" w14:paraId="13660E89" w14:textId="43B9949F">
                      <w:pPr>
                        <w:pStyle w:val="NoSpacing"/>
                        <w:numPr>
                          <w:ilvl w:val="0"/>
                          <w:numId w:val="9"/>
                        </w:numPr>
                        <w:rPr>
                          <w:color w:val="FFFFFF" w:themeColor="background1"/>
                          <w:sz w:val="24"/>
                          <w:szCs w:val="24"/>
                        </w:rPr>
                      </w:pPr>
                      <w:r w:rsidRPr="008D085E">
                        <w:rPr>
                          <w:i/>
                          <w:iCs/>
                          <w:color w:val="FFFFFF" w:themeColor="background1"/>
                          <w:sz w:val="24"/>
                          <w:szCs w:val="24"/>
                        </w:rPr>
                        <w:t>Help me understand how these fees and costs might affect my investments. If I give you $10,000 to invest, how much will go to fees and costs, and how much will be invested for me?</w:t>
                      </w:r>
                    </w:p>
                    <w:p w:rsidR="008D085E" w:rsidP="008D085E" w:rsidRDefault="008D085E" w14:paraId="3F25D5DF" w14:textId="77777777">
                      <w:pPr>
                        <w:pStyle w:val="NoSpacing"/>
                      </w:pPr>
                    </w:p>
                  </w:txbxContent>
                </v:textbox>
                <w10:wrap type="square" anchorx="margin"/>
              </v:shape>
            </w:pict>
          </mc:Fallback>
        </mc:AlternateContent>
      </w:r>
    </w:p>
    <w:p w:rsidRPr="008D085E" w:rsidR="008D085E" w:rsidP="008D085E" w:rsidRDefault="008D085E" w14:paraId="445B5E55" w14:textId="02B0469D">
      <w:pPr>
        <w:autoSpaceDE w:val="0"/>
        <w:autoSpaceDN w:val="0"/>
        <w:adjustRightInd w:val="0"/>
        <w:spacing w:after="0" w:line="240" w:lineRule="auto"/>
        <w:rPr>
          <w:rFonts w:ascii="Arial" w:hAnsi="Arial" w:cs="Arial"/>
          <w:color w:val="000000"/>
          <w:sz w:val="24"/>
          <w:szCs w:val="24"/>
        </w:rPr>
      </w:pPr>
    </w:p>
    <w:p w:rsidRPr="008D085E" w:rsidR="008D085E" w:rsidP="008D085E" w:rsidRDefault="008D085E" w14:paraId="003EB288" w14:textId="28C138D0">
      <w:pPr>
        <w:autoSpaceDE w:val="0"/>
        <w:autoSpaceDN w:val="0"/>
        <w:adjustRightInd w:val="0"/>
        <w:spacing w:after="0" w:line="240" w:lineRule="auto"/>
        <w:rPr>
          <w:rFonts w:cstheme="minorHAnsi"/>
          <w:color w:val="0070C0"/>
        </w:rPr>
      </w:pPr>
      <w:r w:rsidRPr="008D085E">
        <w:rPr>
          <w:rFonts w:cstheme="minorHAnsi"/>
          <w:color w:val="0070C0"/>
        </w:rPr>
        <w:t xml:space="preserve">What are your legal obligations to me when acting as my investment adviser? How else does your firm make money and what conflicts of interest do you have? </w:t>
      </w:r>
    </w:p>
    <w:p w:rsidRPr="0004013D" w:rsidR="00817D7E" w:rsidP="00B72A3C" w:rsidRDefault="00817D7E" w14:paraId="3D6D8310" w14:textId="3D12E243">
      <w:pPr>
        <w:pStyle w:val="NoSpacing"/>
        <w:rPr>
          <w:rFonts w:cstheme="minorHAnsi"/>
        </w:rPr>
      </w:pPr>
    </w:p>
    <w:p w:rsidRPr="004D7248" w:rsidR="004D7248" w:rsidP="004D7248" w:rsidRDefault="004D7248" w14:paraId="7850A1B6" w14:textId="2C3737AF">
      <w:pPr>
        <w:autoSpaceDE w:val="0"/>
        <w:autoSpaceDN w:val="0"/>
        <w:adjustRightInd w:val="0"/>
        <w:spacing w:after="0" w:line="240" w:lineRule="auto"/>
        <w:rPr>
          <w:rFonts w:cstheme="minorHAnsi"/>
          <w:color w:val="000000"/>
        </w:rPr>
      </w:pPr>
    </w:p>
    <w:p w:rsidRPr="004D7248" w:rsidR="004D7248" w:rsidP="777306C7" w:rsidRDefault="004D7248" w14:paraId="4858BFB9" w14:textId="43445A37">
      <w:pPr>
        <w:autoSpaceDE w:val="0"/>
        <w:autoSpaceDN w:val="0"/>
        <w:adjustRightInd w:val="0"/>
        <w:spacing w:after="0" w:line="240" w:lineRule="auto"/>
        <w:rPr>
          <w:rFonts w:cs="Calibri" w:cstheme="minorAscii"/>
          <w:color w:val="000000"/>
        </w:rPr>
      </w:pPr>
      <w:r w:rsidRPr="777306C7" w:rsidR="3D6A4AC5">
        <w:rPr>
          <w:rFonts w:cs="Calibri" w:cstheme="minorAscii"/>
          <w:b w:val="1"/>
          <w:bCs w:val="1"/>
          <w:color w:val="000000" w:themeColor="text1" w:themeTint="FF" w:themeShade="FF"/>
        </w:rPr>
        <w:t>When we act as your investment adviser, we must act in your best interest and not put our interest ahead of yours.</w:t>
      </w:r>
      <w:r w:rsidRPr="777306C7" w:rsidR="16F68070">
        <w:rPr>
          <w:rFonts w:cs="Calibri" w:cstheme="minorAscii"/>
          <w:color w:val="000000" w:themeColor="text1" w:themeTint="FF" w:themeShade="FF"/>
        </w:rPr>
        <w:t xml:space="preserve"> At the same time, the way we make money creates some conflicts with </w:t>
      </w:r>
      <w:r w:rsidRPr="777306C7" w:rsidR="16F68070">
        <w:rPr>
          <w:rFonts w:cs="Calibri" w:cstheme="minorAscii"/>
          <w:color w:val="000000" w:themeColor="text1" w:themeTint="FF" w:themeShade="FF"/>
        </w:rPr>
        <w:t>your</w:t>
      </w:r>
      <w:r w:rsidRPr="777306C7" w:rsidR="16F68070">
        <w:rPr>
          <w:rFonts w:cs="Calibri" w:cstheme="minorAscii"/>
          <w:color w:val="000000" w:themeColor="text1" w:themeTint="FF" w:themeShade="FF"/>
        </w:rPr>
        <w:t xml:space="preserve"> interests. You should understand and ask us about these conflicts because they can affect the investment </w:t>
      </w:r>
      <w:r w:rsidRPr="777306C7" w:rsidR="16F68070">
        <w:rPr>
          <w:rFonts w:cs="Calibri" w:cstheme="minorAscii"/>
          <w:color w:val="000000" w:themeColor="text1" w:themeTint="FF" w:themeShade="FF"/>
        </w:rPr>
        <w:t>advice,</w:t>
      </w:r>
      <w:r w:rsidRPr="777306C7" w:rsidR="16F68070">
        <w:rPr>
          <w:rFonts w:cs="Calibri" w:cstheme="minorAscii"/>
          <w:color w:val="000000" w:themeColor="text1" w:themeTint="FF" w:themeShade="FF"/>
        </w:rPr>
        <w:t xml:space="preserve"> we provide </w:t>
      </w:r>
      <w:r w:rsidRPr="777306C7" w:rsidR="16F68070">
        <w:rPr>
          <w:rFonts w:cs="Calibri" w:cstheme="minorAscii"/>
          <w:color w:val="000000" w:themeColor="text1" w:themeTint="FF" w:themeShade="FF"/>
        </w:rPr>
        <w:t>you</w:t>
      </w:r>
      <w:r w:rsidRPr="777306C7" w:rsidR="16F68070">
        <w:rPr>
          <w:rFonts w:cs="Calibri" w:cstheme="minorAscii"/>
          <w:color w:val="000000" w:themeColor="text1" w:themeTint="FF" w:themeShade="FF"/>
        </w:rPr>
        <w:t xml:space="preserve">. Here are some examples to help you understand what this means. </w:t>
      </w:r>
    </w:p>
    <w:p w:rsidRPr="0004013D" w:rsidR="004D7248" w:rsidP="00B72A3C" w:rsidRDefault="004D7248" w14:paraId="57771F0F" w14:textId="7539F874">
      <w:pPr>
        <w:pStyle w:val="NoSpacing"/>
        <w:rPr>
          <w:rFonts w:cstheme="minorHAnsi"/>
        </w:rPr>
      </w:pPr>
      <w:r w:rsidRPr="0004013D">
        <w:rPr>
          <w:rFonts w:cstheme="minorHAnsi"/>
        </w:rPr>
        <w:t>We do not buy and sell investments to you from our own accounts and do not share revenues with other firms who sponsor investments which we purchase for you.</w:t>
      </w:r>
    </w:p>
    <w:p w:rsidR="00817D7E" w:rsidP="00B72A3C" w:rsidRDefault="004D7248" w14:paraId="3C781FDE" w14:textId="4EA293DB">
      <w:pPr>
        <w:pStyle w:val="NoSpacing"/>
      </w:pPr>
      <w:r>
        <w:rPr>
          <w:noProof/>
        </w:rPr>
        <mc:AlternateContent>
          <mc:Choice Requires="wps">
            <w:drawing>
              <wp:anchor distT="45720" distB="45720" distL="114300" distR="114300" simplePos="0" relativeHeight="251663360" behindDoc="0" locked="0" layoutInCell="1" allowOverlap="1" wp14:anchorId="1C6BAAB2" wp14:editId="32502F97">
                <wp:simplePos x="0" y="0"/>
                <wp:positionH relativeFrom="margin">
                  <wp:align>right</wp:align>
                </wp:positionH>
                <wp:positionV relativeFrom="paragraph">
                  <wp:posOffset>329565</wp:posOffset>
                </wp:positionV>
                <wp:extent cx="6829425" cy="7048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04850"/>
                        </a:xfrm>
                        <a:prstGeom prst="rect">
                          <a:avLst/>
                        </a:prstGeom>
                        <a:solidFill>
                          <a:srgbClr val="00B0F0"/>
                        </a:solidFill>
                        <a:ln w="9525">
                          <a:solidFill>
                            <a:srgbClr val="000000"/>
                          </a:solidFill>
                          <a:miter lim="800000"/>
                          <a:headEnd/>
                          <a:tailEnd/>
                        </a:ln>
                      </wps:spPr>
                      <wps:txbx>
                        <w:txbxContent>
                          <w:p w:rsidRPr="0004013D" w:rsidR="004D7248" w:rsidRDefault="004D7248" w14:paraId="741033E1" w14:textId="41BE31D6">
                            <w:pPr>
                              <w:rPr>
                                <w:color w:val="FFFFFF" w:themeColor="background1"/>
                              </w:rPr>
                            </w:pPr>
                            <w:r w:rsidRPr="0004013D">
                              <w:rPr>
                                <w:color w:val="FFFFFF" w:themeColor="background1"/>
                              </w:rPr>
                              <w:t>Conversation Starters to ask your financial professional</w:t>
                            </w:r>
                          </w:p>
                          <w:p w:rsidRPr="0004013D" w:rsidR="004D7248" w:rsidP="008A616C" w:rsidRDefault="004D7248" w14:paraId="4C8CE270" w14:textId="5087B406">
                            <w:pPr>
                              <w:pStyle w:val="ListParagraph"/>
                              <w:numPr>
                                <w:ilvl w:val="0"/>
                                <w:numId w:val="11"/>
                              </w:numPr>
                              <w:autoSpaceDE w:val="0"/>
                              <w:autoSpaceDN w:val="0"/>
                              <w:adjustRightInd w:val="0"/>
                              <w:spacing w:after="0" w:line="240" w:lineRule="auto"/>
                              <w:rPr>
                                <w:rFonts w:cstheme="minorHAnsi"/>
                                <w:color w:val="FFFFFF" w:themeColor="background1"/>
                              </w:rPr>
                            </w:pPr>
                            <w:r w:rsidRPr="0004013D">
                              <w:rPr>
                                <w:rFonts w:cstheme="minorHAnsi"/>
                                <w:i/>
                                <w:iCs/>
                                <w:color w:val="FFFFFF" w:themeColor="background1"/>
                              </w:rPr>
                              <w:t>How might your conflicts of interest affect me, and how will you address them?</w:t>
                            </w:r>
                          </w:p>
                          <w:p w:rsidRPr="008A616C" w:rsidR="004D7248" w:rsidRDefault="004D7248" w14:paraId="388AB07D" w14:textId="77777777">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486.55pt;margin-top:25.95pt;width:537.75pt;height:5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00b0f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" w14:anchorId="1C6BAAB2">
                <v:textbox>
                  <w:txbxContent>
                    <w:p w:rsidRPr="0004013D" w:rsidR="004D7248" w:rsidRDefault="004D7248" w14:paraId="741033E1" w14:textId="41BE31D6">
                      <w:pPr>
                        <w:rPr>
                          <w:color w:val="FFFFFF" w:themeColor="background1"/>
                        </w:rPr>
                      </w:pPr>
                      <w:r w:rsidRPr="0004013D">
                        <w:rPr>
                          <w:color w:val="FFFFFF" w:themeColor="background1"/>
                        </w:rPr>
                        <w:t>Conversation Starters to ask your financial professional</w:t>
                      </w:r>
                    </w:p>
                    <w:p w:rsidRPr="0004013D" w:rsidR="004D7248" w:rsidP="008A616C" w:rsidRDefault="004D7248" w14:paraId="4C8CE270" w14:textId="5087B406">
                      <w:pPr>
                        <w:pStyle w:val="ListParagraph"/>
                        <w:numPr>
                          <w:ilvl w:val="0"/>
                          <w:numId w:val="11"/>
                        </w:numPr>
                        <w:autoSpaceDE w:val="0"/>
                        <w:autoSpaceDN w:val="0"/>
                        <w:adjustRightInd w:val="0"/>
                        <w:spacing w:after="0" w:line="240" w:lineRule="auto"/>
                        <w:rPr>
                          <w:rFonts w:cstheme="minorHAnsi"/>
                          <w:color w:val="FFFFFF" w:themeColor="background1"/>
                        </w:rPr>
                      </w:pPr>
                      <w:r w:rsidRPr="0004013D">
                        <w:rPr>
                          <w:rFonts w:cstheme="minorHAnsi"/>
                          <w:i/>
                          <w:iCs/>
                          <w:color w:val="FFFFFF" w:themeColor="background1"/>
                        </w:rPr>
                        <w:t>How might your conflicts of interest affect me, and how will you address them?</w:t>
                      </w:r>
                    </w:p>
                    <w:p w:rsidRPr="008A616C" w:rsidR="004D7248" w:rsidRDefault="004D7248" w14:paraId="388AB07D" w14:textId="77777777">
                      <w:pPr>
                        <w:rPr>
                          <w:color w:val="FFFFFF" w:themeColor="background1"/>
                        </w:rPr>
                      </w:pPr>
                    </w:p>
                  </w:txbxContent>
                </v:textbox>
                <w10:wrap type="square" anchorx="margin"/>
              </v:shape>
            </w:pict>
          </mc:Fallback>
        </mc:AlternateContent>
      </w:r>
      <w:r w:rsidR="00622FD8">
        <w:t xml:space="preserve"> </w:t>
      </w:r>
    </w:p>
    <w:p w:rsidR="00817D7E" w:rsidP="00B72A3C" w:rsidRDefault="00817D7E" w14:paraId="676B4949" w14:textId="7E708719">
      <w:pPr>
        <w:pStyle w:val="NoSpacing"/>
      </w:pPr>
    </w:p>
    <w:p w:rsidR="2F8EBB85" w:rsidP="777306C7" w:rsidRDefault="2F8EBB85" w14:paraId="60E5A70F" w14:textId="0A3B60F6">
      <w:pPr>
        <w:pStyle w:val="NoSpacing"/>
      </w:pPr>
      <w:r w:rsidRPr="777306C7" w:rsidR="2F8EBB85">
        <w:rPr>
          <w:color w:val="000000" w:themeColor="text1" w:themeTint="FF" w:themeShade="FF"/>
        </w:rPr>
        <w:t xml:space="preserve">For </w:t>
      </w:r>
      <w:r w:rsidRPr="777306C7" w:rsidR="2F8EBB85">
        <w:rPr>
          <w:color w:val="000000" w:themeColor="text1" w:themeTint="FF" w:themeShade="FF"/>
        </w:rPr>
        <w:t>additional</w:t>
      </w:r>
      <w:r w:rsidRPr="777306C7" w:rsidR="2F8EBB85">
        <w:rPr>
          <w:color w:val="000000" w:themeColor="text1" w:themeTint="FF" w:themeShade="FF"/>
        </w:rPr>
        <w:t xml:space="preserve"> information on our conflicts of interest, please see our Form ADV, Part 2A brochure, which can be found at  </w:t>
      </w:r>
      <w:hyperlink r:id="Rfd3d0bd2ff224397">
        <w:r w:rsidRPr="777306C7" w:rsidR="4FD0A026">
          <w:rPr>
            <w:rStyle w:val="Hyperlink"/>
          </w:rPr>
          <w:t>https://files.adviserinfo.sec.gov/IAPD/Content/Common/crd_iapd_Brochure.aspx?BRCHR_VRSN_ID=895745</w:t>
        </w:r>
      </w:hyperlink>
    </w:p>
    <w:p w:rsidRPr="0004013D" w:rsidR="008A616C" w:rsidP="00B72A3C" w:rsidRDefault="008A616C" w14:paraId="7390AC6C" w14:textId="019E31D0">
      <w:pPr>
        <w:pStyle w:val="NoSpacing"/>
      </w:pPr>
    </w:p>
    <w:p w:rsidRPr="0004013D" w:rsidR="008A616C" w:rsidP="00B72A3C" w:rsidRDefault="008A616C" w14:paraId="2A0270E7" w14:textId="56EA6362">
      <w:pPr>
        <w:pStyle w:val="NoSpacing"/>
        <w:rPr>
          <w:color w:val="0070C0"/>
        </w:rPr>
      </w:pPr>
      <w:r w:rsidRPr="0004013D">
        <w:rPr>
          <w:color w:val="0070C0"/>
        </w:rPr>
        <w:t>How do your financial professionals make money?</w:t>
      </w:r>
    </w:p>
    <w:p w:rsidRPr="0004013D" w:rsidR="008A616C" w:rsidP="00B72A3C" w:rsidRDefault="008A616C" w14:paraId="18322591" w14:textId="444D0774">
      <w:pPr>
        <w:pStyle w:val="NoSpacing"/>
        <w:rPr>
          <w:color w:val="0070C0"/>
        </w:rPr>
      </w:pPr>
    </w:p>
    <w:p w:rsidRPr="0004013D" w:rsidR="008A616C" w:rsidP="00B72A3C" w:rsidRDefault="008A616C" w14:paraId="3523BF8C" w14:textId="32D6581E">
      <w:pPr>
        <w:pStyle w:val="NoSpacing"/>
      </w:pPr>
      <w:r w:rsidRPr="0004013D">
        <w:t>Financial professionals are paid a salary and can earn an annual bonus at our discretion based on their contributions and the profitability of the firm.  This creates an incentive for our financial professionals to help grow our firm.</w:t>
      </w:r>
    </w:p>
    <w:p w:rsidRPr="0004013D" w:rsidR="008A616C" w:rsidP="00B72A3C" w:rsidRDefault="008A616C" w14:paraId="69657D80" w14:textId="001EAE19">
      <w:pPr>
        <w:pStyle w:val="NoSpacing"/>
      </w:pPr>
    </w:p>
    <w:p w:rsidRPr="0004013D" w:rsidR="008A616C" w:rsidP="00B72A3C" w:rsidRDefault="008A616C" w14:paraId="2871C1F1" w14:textId="6D1D895E">
      <w:pPr>
        <w:pStyle w:val="NoSpacing"/>
        <w:rPr>
          <w:color w:val="00B0F0"/>
        </w:rPr>
      </w:pPr>
      <w:r w:rsidRPr="0004013D">
        <w:rPr>
          <w:color w:val="00B0F0"/>
        </w:rPr>
        <w:t>Do you or your financial professionals have legal or disciplinary history?</w:t>
      </w:r>
    </w:p>
    <w:p w:rsidRPr="0004013D" w:rsidR="004D7C14" w:rsidP="00B72A3C" w:rsidRDefault="008B378F" w14:paraId="3D417FEB" w14:textId="7B8CECCD">
      <w:pPr>
        <w:pStyle w:val="NoSpacing"/>
      </w:pPr>
      <w:r w:rsidRPr="0004013D">
        <w:rPr>
          <w:noProof/>
        </w:rPr>
        <mc:AlternateContent>
          <mc:Choice Requires="wps">
            <w:drawing>
              <wp:anchor distT="45720" distB="45720" distL="114300" distR="114300" simplePos="0" relativeHeight="251665408" behindDoc="0" locked="0" layoutInCell="1" allowOverlap="1" wp14:anchorId="41E70DBD" wp14:editId="15C15377">
                <wp:simplePos x="0" y="0"/>
                <wp:positionH relativeFrom="margin">
                  <wp:align>right</wp:align>
                </wp:positionH>
                <wp:positionV relativeFrom="paragraph">
                  <wp:posOffset>254635</wp:posOffset>
                </wp:positionV>
                <wp:extent cx="6838950" cy="6286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28650"/>
                        </a:xfrm>
                        <a:prstGeom prst="rect">
                          <a:avLst/>
                        </a:prstGeom>
                        <a:solidFill>
                          <a:srgbClr val="00B0F0"/>
                        </a:solidFill>
                        <a:ln w="9525">
                          <a:solidFill>
                            <a:srgbClr val="000000"/>
                          </a:solidFill>
                          <a:miter lim="800000"/>
                          <a:headEnd/>
                          <a:tailEnd/>
                        </a:ln>
                      </wps:spPr>
                      <wps:txbx>
                        <w:txbxContent>
                          <w:p w:rsidRPr="004D7C14" w:rsidR="004D7C14" w:rsidRDefault="004D7C14" w14:paraId="02CD7581" w14:textId="3C2F8999">
                            <w:pPr>
                              <w:rPr>
                                <w:color w:val="FFFFFF" w:themeColor="background1"/>
                                <w:sz w:val="24"/>
                                <w:szCs w:val="24"/>
                              </w:rPr>
                            </w:pPr>
                            <w:r w:rsidRPr="004D7C14">
                              <w:rPr>
                                <w:color w:val="FFFFFF" w:themeColor="background1"/>
                                <w:sz w:val="24"/>
                                <w:szCs w:val="24"/>
                              </w:rPr>
                              <w:t>Conversation Starters to ask your financial professional</w:t>
                            </w:r>
                          </w:p>
                          <w:p w:rsidRPr="008B378F" w:rsidR="004D7C14" w:rsidP="008B378F" w:rsidRDefault="004D7C14" w14:paraId="06BE939E" w14:textId="49D120B9">
                            <w:pPr>
                              <w:pStyle w:val="ListParagraph"/>
                              <w:numPr>
                                <w:ilvl w:val="0"/>
                                <w:numId w:val="12"/>
                              </w:numPr>
                              <w:rPr>
                                <w:color w:val="FFFFFF" w:themeColor="background1"/>
                                <w:sz w:val="24"/>
                                <w:szCs w:val="24"/>
                              </w:rPr>
                            </w:pPr>
                            <w:r w:rsidRPr="008B378F">
                              <w:rPr>
                                <w:color w:val="FFFFFF" w:themeColor="background1"/>
                                <w:sz w:val="24"/>
                                <w:szCs w:val="24"/>
                              </w:rPr>
                              <w:t>As a financial professional, do you have any disciplinary history?  For what type of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487.3pt;margin-top:20.05pt;width:538.5pt;height:4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00b0f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" w14:anchorId="41E70DBD">
                <v:textbox>
                  <w:txbxContent>
                    <w:p w:rsidRPr="004D7C14" w:rsidR="004D7C14" w:rsidRDefault="004D7C14" w14:paraId="02CD7581" w14:textId="3C2F8999">
                      <w:pPr>
                        <w:rPr>
                          <w:color w:val="FFFFFF" w:themeColor="background1"/>
                          <w:sz w:val="24"/>
                          <w:szCs w:val="24"/>
                        </w:rPr>
                      </w:pPr>
                      <w:r w:rsidRPr="004D7C14">
                        <w:rPr>
                          <w:color w:val="FFFFFF" w:themeColor="background1"/>
                          <w:sz w:val="24"/>
                          <w:szCs w:val="24"/>
                        </w:rPr>
                        <w:t>Conversation Starters to ask your financial professional</w:t>
                      </w:r>
                    </w:p>
                    <w:p w:rsidRPr="008B378F" w:rsidR="004D7C14" w:rsidP="008B378F" w:rsidRDefault="004D7C14" w14:paraId="06BE939E" w14:textId="49D120B9">
                      <w:pPr>
                        <w:pStyle w:val="ListParagraph"/>
                        <w:numPr>
                          <w:ilvl w:val="0"/>
                          <w:numId w:val="12"/>
                        </w:numPr>
                        <w:rPr>
                          <w:color w:val="FFFFFF" w:themeColor="background1"/>
                          <w:sz w:val="24"/>
                          <w:szCs w:val="24"/>
                        </w:rPr>
                      </w:pPr>
                      <w:r w:rsidRPr="008B378F">
                        <w:rPr>
                          <w:color w:val="FFFFFF" w:themeColor="background1"/>
                          <w:sz w:val="24"/>
                          <w:szCs w:val="24"/>
                        </w:rPr>
                        <w:t>As a financial professional, do you have any disciplinary history?  For what type of conduct?</w:t>
                      </w:r>
                    </w:p>
                  </w:txbxContent>
                </v:textbox>
                <w10:wrap type="square" anchorx="margin"/>
              </v:shape>
            </w:pict>
          </mc:Fallback>
        </mc:AlternateContent>
      </w:r>
      <w:r w:rsidRPr="0004013D" w:rsidR="004D7C14">
        <w:t>No.</w:t>
      </w:r>
    </w:p>
    <w:p w:rsidRPr="0004013D" w:rsidR="008B378F" w:rsidP="00B72A3C" w:rsidRDefault="008B378F" w14:paraId="088466F0" w14:textId="59AD312C">
      <w:pPr>
        <w:pStyle w:val="NoSpacing"/>
        <w:rPr>
          <w:b/>
          <w:bCs/>
          <w:color w:val="00B0F0"/>
          <w:sz w:val="24"/>
          <w:szCs w:val="24"/>
        </w:rPr>
      </w:pPr>
      <w:r w:rsidRPr="0004013D">
        <w:rPr>
          <w:b/>
          <w:bCs/>
          <w:color w:val="00B0F0"/>
          <w:sz w:val="24"/>
          <w:szCs w:val="24"/>
        </w:rPr>
        <w:t>Additional Information</w:t>
      </w:r>
    </w:p>
    <w:p w:rsidRPr="00A8686A" w:rsidR="008B378F" w:rsidP="00B72A3C" w:rsidRDefault="0004013D" w14:paraId="16F68070" w14:textId="56416CDD">
      <w:pPr>
        <w:pStyle w:val="NoSpacing"/>
      </w:pPr>
      <w:r w:rsidRPr="008B378F">
        <w:rPr>
          <w:noProof/>
          <w:sz w:val="24"/>
          <w:szCs w:val="24"/>
        </w:rPr>
        <mc:AlternateContent>
          <mc:Choice Requires="wps">
            <w:drawing>
              <wp:anchor distT="45720" distB="45720" distL="114300" distR="114300" simplePos="0" relativeHeight="251667456" behindDoc="0" locked="0" layoutInCell="1" allowOverlap="1" wp14:anchorId="445FB3D9" wp14:editId="637019F1">
                <wp:simplePos x="0" y="0"/>
                <wp:positionH relativeFrom="page">
                  <wp:posOffset>514350</wp:posOffset>
                </wp:positionH>
                <wp:positionV relativeFrom="paragraph">
                  <wp:posOffset>701675</wp:posOffset>
                </wp:positionV>
                <wp:extent cx="6829425" cy="8286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28675"/>
                        </a:xfrm>
                        <a:prstGeom prst="rect">
                          <a:avLst/>
                        </a:prstGeom>
                        <a:solidFill>
                          <a:srgbClr val="00B0F0"/>
                        </a:solidFill>
                        <a:ln w="9525">
                          <a:solidFill>
                            <a:srgbClr val="000000"/>
                          </a:solidFill>
                          <a:miter lim="800000"/>
                          <a:headEnd/>
                          <a:tailEnd/>
                        </a:ln>
                      </wps:spPr>
                      <wps:txbx>
                        <w:txbxContent>
                          <w:p w:rsidRPr="0004013D" w:rsidR="008B378F" w:rsidRDefault="008B378F" w14:paraId="1943ABF8" w14:textId="76838439">
                            <w:pPr>
                              <w:rPr>
                                <w:color w:val="FFFFFF" w:themeColor="background1"/>
                              </w:rPr>
                            </w:pPr>
                            <w:r w:rsidRPr="0004013D">
                              <w:rPr>
                                <w:color w:val="FFFFFF" w:themeColor="background1"/>
                              </w:rPr>
                              <w:t>Conversation Starters to ask your financial professional</w:t>
                            </w:r>
                          </w:p>
                          <w:p w:rsidRPr="0004013D" w:rsidR="008B378F" w:rsidP="0004013D" w:rsidRDefault="0004013D" w14:paraId="2E748594" w14:textId="58CF0BAD">
                            <w:pPr>
                              <w:pStyle w:val="ListParagraph"/>
                              <w:numPr>
                                <w:ilvl w:val="0"/>
                                <w:numId w:val="13"/>
                              </w:numPr>
                              <w:rPr>
                                <w:color w:val="FFFFFF" w:themeColor="background1"/>
                              </w:rPr>
                            </w:pPr>
                            <w:r w:rsidRPr="0004013D">
                              <w:rPr>
                                <w:color w:val="FFFFFF" w:themeColor="background1"/>
                              </w:rPr>
                              <w:t>Who is my primary contact person?  Is he or she a representative of an investment adviser or a broker-dealer?  Who can I talk to if I have concerns about how this person is treating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40.5pt;margin-top:55.25pt;width:537.75pt;height:65.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fillcolor="#00b0f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" w14:anchorId="445FB3D9">
                <v:textbox>
                  <w:txbxContent>
                    <w:p w:rsidRPr="0004013D" w:rsidR="008B378F" w:rsidRDefault="008B378F" w14:paraId="1943ABF8" w14:textId="76838439">
                      <w:pPr>
                        <w:rPr>
                          <w:color w:val="FFFFFF" w:themeColor="background1"/>
                        </w:rPr>
                      </w:pPr>
                      <w:r w:rsidRPr="0004013D">
                        <w:rPr>
                          <w:color w:val="FFFFFF" w:themeColor="background1"/>
                        </w:rPr>
                        <w:t>Conversation Starters to ask your financial professional</w:t>
                      </w:r>
                    </w:p>
                    <w:p w:rsidRPr="0004013D" w:rsidR="008B378F" w:rsidP="0004013D" w:rsidRDefault="0004013D" w14:paraId="2E748594" w14:textId="58CF0BAD">
                      <w:pPr>
                        <w:pStyle w:val="ListParagraph"/>
                        <w:numPr>
                          <w:ilvl w:val="0"/>
                          <w:numId w:val="13"/>
                        </w:numPr>
                        <w:rPr>
                          <w:color w:val="FFFFFF" w:themeColor="background1"/>
                        </w:rPr>
                      </w:pPr>
                      <w:r w:rsidRPr="0004013D">
                        <w:rPr>
                          <w:color w:val="FFFFFF" w:themeColor="background1"/>
                        </w:rPr>
                        <w:t>Who is my primary contact person?  Is he or she a representative of an investment adviser or a broker-dealer?  Who can I talk to if I have concerns about how this person is treating me?</w:t>
                      </w:r>
                    </w:p>
                  </w:txbxContent>
                </v:textbox>
                <w10:wrap type="square" anchorx="page"/>
              </v:shape>
            </w:pict>
          </mc:Fallback>
        </mc:AlternateContent>
      </w:r>
      <w:r w:rsidR="5DF7ED4F">
        <w:rPr>
          <w:sz w:val="24"/>
          <w:szCs w:val="24"/>
        </w:rPr>
        <w:t xml:space="preserve">Please call 480 883-1073 if you would like </w:t>
      </w:r>
      <w:r w:rsidR="5DF7ED4F">
        <w:rPr>
          <w:sz w:val="24"/>
          <w:szCs w:val="24"/>
        </w:rPr>
        <w:t xml:space="preserve">additional</w:t>
      </w:r>
      <w:r w:rsidR="5DF7ED4F">
        <w:rPr>
          <w:sz w:val="24"/>
          <w:szCs w:val="24"/>
        </w:rPr>
        <w:t xml:space="preserve"> information about our investment advisory services, or see our Form ADV, Part 2A at </w:t>
      </w:r>
      <w:hyperlink r:id="R7779cabba0cb4014">
        <w:r w:rsidRPr="777306C7" w:rsidR="597CBCEC">
          <w:rPr>
            <w:rStyle w:val="Hyperlink"/>
          </w:rPr>
          <w:t>https://files.adviserinfo.sec.gov/IAPD/Content/Common/crd_iapd_Brochure.aspx?BRCHR_VRSN_ID=895745</w:t>
        </w:r>
      </w:hyperlink>
    </w:p>
    <w:p w:rsidR="777306C7" w:rsidP="777306C7" w:rsidRDefault="777306C7" w14:paraId="3275199B" w14:textId="6B5AAE10">
      <w:pPr>
        <w:pStyle w:val="NoSpacing"/>
        <w:rPr>
          <w:sz w:val="24"/>
          <w:szCs w:val="24"/>
        </w:rPr>
      </w:pPr>
    </w:p>
    <w:sectPr w:rsidRPr="00A8686A" w:rsidR="008B378F" w:rsidSect="00BD5494">
      <w:headerReference w:type="default" r:id="rId12"/>
      <w:footerReference w:type="default" r:id="rId13"/>
      <w:pgSz w:w="12240" w:h="15840" w:orient="portrait"/>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56252" w:rsidP="008B4413" w:rsidRDefault="00156252" w14:paraId="48567CD1" w14:textId="77777777">
      <w:pPr>
        <w:spacing w:after="0" w:line="240" w:lineRule="auto"/>
      </w:pPr>
      <w:r>
        <w:separator/>
      </w:r>
    </w:p>
  </w:endnote>
  <w:endnote w:type="continuationSeparator" w:id="0">
    <w:p w:rsidR="00156252" w:rsidP="008B4413" w:rsidRDefault="00156252" w14:paraId="3272A7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Lat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p w:rsidR="008B4413" w:rsidRDefault="008B4413" w14:paraId="5173658A" w14:textId="77777777">
    <w:pPr>
      <w:pStyle w:val="Footer"/>
    </w:pPr>
    <w:r>
      <w:rPr>
        <w:noProof/>
        <w:sz w:val="24"/>
        <w:szCs w:val="24"/>
      </w:rPr>
      <mc:AlternateContent>
        <mc:Choice Requires="wps">
          <w:drawing>
            <wp:anchor distT="36576" distB="36576" distL="36576" distR="36576" simplePos="0" relativeHeight="251663360" behindDoc="0" locked="0" layoutInCell="1" allowOverlap="1" wp14:anchorId="65E4D933" wp14:editId="176D620E">
              <wp:simplePos x="0" y="0"/>
              <wp:positionH relativeFrom="column">
                <wp:posOffset>152400</wp:posOffset>
              </wp:positionH>
              <wp:positionV relativeFrom="paragraph">
                <wp:posOffset>-103505</wp:posOffset>
              </wp:positionV>
              <wp:extent cx="6858000" cy="586740"/>
              <wp:effectExtent l="0" t="0" r="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6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8B4413" w:rsidR="008B4413" w:rsidP="008B4413" w:rsidRDefault="008B4413" w14:paraId="4CFA64B1" w14:textId="77777777">
                          <w:pPr>
                            <w:pStyle w:val="PlainText"/>
                            <w:jc w:val="center"/>
                            <w:rPr>
                              <w:rFonts w:ascii="Times New Roman" w:hAnsi="Times New Roman" w:cs="Times New Roman"/>
                              <w:sz w:val="10"/>
                              <w:szCs w:val="10"/>
                              <w14:ligatures w14:val="none"/>
                            </w:rPr>
                          </w:pPr>
                          <w:r w:rsidRPr="008B4413">
                            <w:rPr>
                              <w:rFonts w:ascii="Times New Roman" w:hAnsi="Times New Roman" w:cs="Times New Roman"/>
                              <w:sz w:val="10"/>
                              <w:szCs w:val="10"/>
                              <w14:ligatures w14:val="none"/>
                            </w:rPr>
                            <w:t>Please remember that past performance may not be indicative of future results.  Different types of investments involve varying degrees of risk, and there can be no assurance that the future performance of any specific investment, investment strategy, or product made reference to directly or indirectly in this newsletter (article), will be profitable, equal any corresponding indicated historical performance level(s), or be suitable for your portfolio.  Due to various factors, including changing market conditions, the content may no longer be reflective of current opinions or positions.  Moreover, you should not assume that any discussion or information contained in this newsletter (article) serves as the receipt of, or as a substitute for, personalized investment advice from Templeton Financial Services, Inc. To the extent that a reader has any questions regarding the applicability of any specific issue discussed above to his/her individual situation, he/she is encouraged to consult with the professional advisor of his/her choosing.  A copy of our current written disclosure statement discussing our advisory services and fees is available for review upon request.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E4D933">
              <v:stroke joinstyle="miter"/>
              <v:path gradientshapeok="t" o:connecttype="rect"/>
            </v:shapetype>
            <v:shape id="Text Box 19" style="position:absolute;margin-left:12pt;margin-top:-8.15pt;width:540pt;height:46.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2" filled="f"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">
              <v:textbox inset="2.88pt,2.88pt,2.88pt,2.88pt">
                <w:txbxContent>
                  <w:p w:rsidRPr="008B4413" w:rsidR="008B4413" w:rsidP="008B4413" w:rsidRDefault="008B4413" w14:paraId="4CFA64B1" w14:textId="77777777">
                    <w:pPr>
                      <w:pStyle w:val="PlainText"/>
                      <w:jc w:val="center"/>
                      <w:rPr>
                        <w:rFonts w:ascii="Times New Roman" w:hAnsi="Times New Roman" w:cs="Times New Roman"/>
                        <w:sz w:val="10"/>
                        <w:szCs w:val="10"/>
                        <w14:ligatures w14:val="none"/>
                      </w:rPr>
                    </w:pPr>
                    <w:r w:rsidRPr="008B4413">
                      <w:rPr>
                        <w:rFonts w:ascii="Times New Roman" w:hAnsi="Times New Roman" w:cs="Times New Roman"/>
                        <w:sz w:val="10"/>
                        <w:szCs w:val="10"/>
                        <w14:ligatures w14:val="none"/>
                      </w:rPr>
                      <w:t>Please remember that past performance may not be indicative of future results.  Different types of investments involve varying degrees of risk, and there can be no assurance that the future performance of any specific investment, investment strategy, or product made reference to directly or indirectly in this newsletter (article), will be profitable, equal any corresponding indicated historical performance level(s), or be suitable for your portfolio.  Due to various factors, including changing market conditions, the content may no longer be reflective of current opinions or positions.  Moreover, you should not assume that any discussion or information contained in this newsletter (article) serves as the receipt of, or as a substitute for, personalized investment advice from Templeton Financial Services, Inc. To the extent that a reader has any questions regarding the applicability of any specific issue discussed above to his/her individual situation, he/she is encouraged to consult with the professional advisor of his/her choosing.  A copy of our current written disclosure statement discussing our advisory services and fees is available for review upon request.</w:t>
                    </w:r>
                  </w:p>
                </w:txbxContent>
              </v:textbox>
            </v:shape>
          </w:pict>
        </mc:Fallback>
      </mc:AlternateContent>
    </w:r>
    <w:r>
      <w:rPr>
        <w:noProof/>
        <w:sz w:val="24"/>
        <w:szCs w:val="24"/>
      </w:rPr>
      <mc:AlternateContent>
        <mc:Choice Requires="wps">
          <w:drawing>
            <wp:anchor distT="36576" distB="36576" distL="36576" distR="36576" simplePos="0" relativeHeight="251664384" behindDoc="0" locked="0" layoutInCell="1" allowOverlap="1" wp14:anchorId="5A577579" wp14:editId="68427A3F">
              <wp:simplePos x="0" y="0"/>
              <wp:positionH relativeFrom="column">
                <wp:posOffset>152400</wp:posOffset>
              </wp:positionH>
              <wp:positionV relativeFrom="paragraph">
                <wp:posOffset>277495</wp:posOffset>
              </wp:positionV>
              <wp:extent cx="6972300" cy="281940"/>
              <wp:effectExtent l="0" t="0"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81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CC9900"/>
                            </a:solidFill>
                            <a:miter lim="800000"/>
                            <a:headEnd/>
                            <a:tailEnd/>
                          </a14:hiddenLine>
                        </a:ext>
                        <a:ext uri="{AF507438-7753-43E0-B8FC-AC1667EBCBE1}">
                          <a14:hiddenEffects xmlns:a14="http://schemas.microsoft.com/office/drawing/2010/main">
                            <a:effectLst/>
                          </a14:hiddenEffects>
                        </a:ext>
                      </a:extLst>
                    </wps:spPr>
                    <wps:txbx>
                      <w:txbxContent>
                        <w:p w:rsidR="008B4413" w:rsidP="008B4413" w:rsidRDefault="008B4413" w14:paraId="37A26B0C" w14:textId="77777777">
                          <w:pPr>
                            <w:widowControl w:val="0"/>
                            <w:rPr>
                              <w:color w:val="0000FF"/>
                              <w:sz w:val="24"/>
                              <w:szCs w:val="24"/>
                              <w:u w:val="single"/>
                            </w:rPr>
                          </w:pPr>
                          <w:r>
                            <w:rPr>
                              <w:color w:val="9C9A00"/>
                              <w:sz w:val="24"/>
                              <w:szCs w:val="24"/>
                            </w:rPr>
                            <w:t xml:space="preserve">480.883.1073             1490 S. Price Rd., Suite </w:t>
                          </w:r>
                          <w:r w:rsidR="0001153C">
                            <w:rPr>
                              <w:color w:val="9C9A00"/>
                              <w:sz w:val="24"/>
                              <w:szCs w:val="24"/>
                            </w:rPr>
                            <w:t>218</w:t>
                          </w:r>
                          <w:r>
                            <w:rPr>
                              <w:color w:val="9C9A00"/>
                              <w:sz w:val="24"/>
                              <w:szCs w:val="24"/>
                            </w:rPr>
                            <w:t xml:space="preserve">, Chandler, AZ  85286                         </w:t>
                          </w:r>
                          <w:r>
                            <w:rPr>
                              <w:color w:val="0000FF"/>
                              <w:sz w:val="24"/>
                              <w:szCs w:val="24"/>
                              <w:u w:val="single"/>
                            </w:rPr>
                            <w:t>www.tfsformunis.com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12pt;margin-top:21.85pt;width:549pt;height:22.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3" filled="f" stroked="f" strokecolor="#c9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" w14:anchorId="5A577579">
              <v:textbox inset="2.88pt,2.88pt,2.88pt,2.88pt">
                <w:txbxContent>
                  <w:p w:rsidR="008B4413" w:rsidP="008B4413" w:rsidRDefault="008B4413" w14:paraId="37A26B0C" w14:textId="77777777">
                    <w:pPr>
                      <w:widowControl w:val="0"/>
                      <w:rPr>
                        <w:color w:val="0000FF"/>
                        <w:sz w:val="24"/>
                        <w:szCs w:val="24"/>
                        <w:u w:val="single"/>
                      </w:rPr>
                    </w:pPr>
                    <w:r>
                      <w:rPr>
                        <w:color w:val="9C9A00"/>
                        <w:sz w:val="24"/>
                        <w:szCs w:val="24"/>
                      </w:rPr>
                      <w:t xml:space="preserve">480.883.1073             1490 S. Price Rd., Suite </w:t>
                    </w:r>
                    <w:r w:rsidR="0001153C">
                      <w:rPr>
                        <w:color w:val="9C9A00"/>
                        <w:sz w:val="24"/>
                        <w:szCs w:val="24"/>
                      </w:rPr>
                      <w:t>218</w:t>
                    </w:r>
                    <w:r>
                      <w:rPr>
                        <w:color w:val="9C9A00"/>
                        <w:sz w:val="24"/>
                        <w:szCs w:val="24"/>
                      </w:rPr>
                      <w:t xml:space="preserve">, Chandler, AZ  85286                         </w:t>
                    </w:r>
                    <w:r>
                      <w:rPr>
                        <w:color w:val="0000FF"/>
                        <w:sz w:val="24"/>
                        <w:szCs w:val="24"/>
                        <w:u w:val="single"/>
                      </w:rPr>
                      <w:t>www.tfsformunis.com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56252" w:rsidP="008B4413" w:rsidRDefault="00156252" w14:paraId="3FCBBEA1" w14:textId="77777777">
      <w:pPr>
        <w:spacing w:after="0" w:line="240" w:lineRule="auto"/>
      </w:pPr>
      <w:r>
        <w:separator/>
      </w:r>
    </w:p>
  </w:footnote>
  <w:footnote w:type="continuationSeparator" w:id="0">
    <w:p w:rsidR="00156252" w:rsidP="008B4413" w:rsidRDefault="00156252" w14:paraId="37F992A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B4413" w:rsidP="008B4413" w:rsidRDefault="00A63534" w14:paraId="005BB942" w14:textId="77777777">
    <w:pPr>
      <w:pStyle w:val="Header"/>
      <w:jc w:val="right"/>
    </w:pPr>
    <w:r>
      <w:rPr>
        <w:noProof/>
        <w:sz w:val="24"/>
        <w:szCs w:val="24"/>
      </w:rPr>
      <w:drawing>
        <wp:anchor distT="0" distB="0" distL="114300" distR="114300" simplePos="0" relativeHeight="251665408" behindDoc="0" locked="0" layoutInCell="1" allowOverlap="1" wp14:anchorId="273DFA6B" wp14:editId="0FBCAB1F">
          <wp:simplePos x="0" y="0"/>
          <wp:positionH relativeFrom="column">
            <wp:posOffset>-257176</wp:posOffset>
          </wp:positionH>
          <wp:positionV relativeFrom="paragraph">
            <wp:posOffset>-333374</wp:posOffset>
          </wp:positionV>
          <wp:extent cx="1981197" cy="495300"/>
          <wp:effectExtent l="0" t="0" r="635" b="0"/>
          <wp:wrapNone/>
          <wp:docPr id="1" name="Picture 1" descr="V:\logo and letterhead\tfs-logo-h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ogo and letterhead\tfs-logo-hd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448" cy="5031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36576" distB="36576" distL="36576" distR="36576" simplePos="0" relativeHeight="251661312" behindDoc="0" locked="0" layoutInCell="1" allowOverlap="1" wp14:anchorId="53FD8C58" wp14:editId="40FDDBC5">
              <wp:simplePos x="0" y="0"/>
              <wp:positionH relativeFrom="column">
                <wp:posOffset>4610100</wp:posOffset>
              </wp:positionH>
              <wp:positionV relativeFrom="paragraph">
                <wp:posOffset>-333375</wp:posOffset>
              </wp:positionV>
              <wp:extent cx="2310765" cy="5715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1076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B4413" w:rsidP="008B4413" w:rsidRDefault="00817D7E" w14:paraId="5958B42D" w14:textId="77777777">
                          <w:pPr>
                            <w:pStyle w:val="msoaccenttext7"/>
                            <w:widowControl w:val="0"/>
                            <w:jc w:val="center"/>
                            <w:rPr>
                              <w:sz w:val="24"/>
                              <w:szCs w:val="24"/>
                              <w14:ligatures w14:val="none"/>
                            </w:rPr>
                          </w:pPr>
                          <w:r>
                            <w:rPr>
                              <w:i/>
                              <w:iCs/>
                              <w:color w:val="7F7A00"/>
                              <w:sz w:val="28"/>
                              <w:szCs w:val="28"/>
                              <w14:ligatures w14:val="none"/>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3FD8C58">
              <v:stroke joinstyle="miter"/>
              <v:path gradientshapeok="t" o:connecttype="rect"/>
            </v:shapetype>
            <v:shape id="Text Box 17" style="position:absolute;left:0;text-align:left;margin-left:363pt;margin-top:-26.25pt;width:181.95pt;height: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1" filled="f" stroked="f" strokecolor="black [0]" strokeweight="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">
              <o:lock v:ext="edit" shapetype="t"/>
              <v:textbox inset="2.85pt,2.85pt,2.85pt,2.85pt">
                <w:txbxContent>
                  <w:p w:rsidR="008B4413" w:rsidP="008B4413" w:rsidRDefault="00817D7E" w14:paraId="5958B42D" w14:textId="77777777">
                    <w:pPr>
                      <w:pStyle w:val="msoaccenttext7"/>
                      <w:widowControl w:val="0"/>
                      <w:jc w:val="center"/>
                      <w:rPr>
                        <w:sz w:val="24"/>
                        <w:szCs w:val="24"/>
                        <w14:ligatures w14:val="none"/>
                      </w:rPr>
                    </w:pPr>
                    <w:r>
                      <w:rPr>
                        <w:i/>
                        <w:iCs/>
                        <w:color w:val="7F7A00"/>
                        <w:sz w:val="28"/>
                        <w:szCs w:val="28"/>
                        <w14:ligatures w14:val="none"/>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E3EA8"/>
    <w:multiLevelType w:val="hybridMultilevel"/>
    <w:tmpl w:val="CB74B6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E6159A"/>
    <w:multiLevelType w:val="hybridMultilevel"/>
    <w:tmpl w:val="AC3A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E0E74"/>
    <w:multiLevelType w:val="hybridMultilevel"/>
    <w:tmpl w:val="E706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65F7F"/>
    <w:multiLevelType w:val="hybridMultilevel"/>
    <w:tmpl w:val="C8921B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395274B"/>
    <w:multiLevelType w:val="hybridMultilevel"/>
    <w:tmpl w:val="324C1F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52471E3"/>
    <w:multiLevelType w:val="hybridMultilevel"/>
    <w:tmpl w:val="D12E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E75E0"/>
    <w:multiLevelType w:val="hybridMultilevel"/>
    <w:tmpl w:val="02A8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B6254"/>
    <w:multiLevelType w:val="hybridMultilevel"/>
    <w:tmpl w:val="ED4042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FF11CD4"/>
    <w:multiLevelType w:val="hybridMultilevel"/>
    <w:tmpl w:val="999C9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B372F"/>
    <w:multiLevelType w:val="hybridMultilevel"/>
    <w:tmpl w:val="885CC8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A7B4A46"/>
    <w:multiLevelType w:val="hybridMultilevel"/>
    <w:tmpl w:val="24A8AF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3DC08FF"/>
    <w:multiLevelType w:val="hybridMultilevel"/>
    <w:tmpl w:val="975642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56D29AE"/>
    <w:multiLevelType w:val="hybridMultilevel"/>
    <w:tmpl w:val="B4D00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006862">
    <w:abstractNumId w:val="8"/>
  </w:num>
  <w:num w:numId="2" w16cid:durableId="346757015">
    <w:abstractNumId w:val="5"/>
  </w:num>
  <w:num w:numId="3" w16cid:durableId="2070956353">
    <w:abstractNumId w:val="6"/>
  </w:num>
  <w:num w:numId="4" w16cid:durableId="212733942">
    <w:abstractNumId w:val="0"/>
  </w:num>
  <w:num w:numId="5" w16cid:durableId="1890914501">
    <w:abstractNumId w:val="12"/>
  </w:num>
  <w:num w:numId="6" w16cid:durableId="208953356">
    <w:abstractNumId w:val="1"/>
  </w:num>
  <w:num w:numId="7" w16cid:durableId="47149839">
    <w:abstractNumId w:val="2"/>
  </w:num>
  <w:num w:numId="8" w16cid:durableId="222644011">
    <w:abstractNumId w:val="11"/>
  </w:num>
  <w:num w:numId="9" w16cid:durableId="655301266">
    <w:abstractNumId w:val="3"/>
  </w:num>
  <w:num w:numId="10" w16cid:durableId="1576744615">
    <w:abstractNumId w:val="7"/>
  </w:num>
  <w:num w:numId="11" w16cid:durableId="1287463281">
    <w:abstractNumId w:val="9"/>
  </w:num>
  <w:num w:numId="12" w16cid:durableId="30493967">
    <w:abstractNumId w:val="4"/>
  </w:num>
  <w:num w:numId="13" w16cid:durableId="349377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13"/>
    <w:rsid w:val="00010E6E"/>
    <w:rsid w:val="0001153C"/>
    <w:rsid w:val="0003016C"/>
    <w:rsid w:val="000352C0"/>
    <w:rsid w:val="0004013D"/>
    <w:rsid w:val="0006013D"/>
    <w:rsid w:val="00097555"/>
    <w:rsid w:val="000A38B3"/>
    <w:rsid w:val="000A40B8"/>
    <w:rsid w:val="000B62CA"/>
    <w:rsid w:val="000C043C"/>
    <w:rsid w:val="000C1DAC"/>
    <w:rsid w:val="000C21AF"/>
    <w:rsid w:val="000C29F5"/>
    <w:rsid w:val="000C302B"/>
    <w:rsid w:val="000E2003"/>
    <w:rsid w:val="000E7F48"/>
    <w:rsid w:val="000F4CA3"/>
    <w:rsid w:val="000F5E21"/>
    <w:rsid w:val="000F6936"/>
    <w:rsid w:val="00121B8F"/>
    <w:rsid w:val="00127364"/>
    <w:rsid w:val="00131AE2"/>
    <w:rsid w:val="00133077"/>
    <w:rsid w:val="00135684"/>
    <w:rsid w:val="00156252"/>
    <w:rsid w:val="00163678"/>
    <w:rsid w:val="00167129"/>
    <w:rsid w:val="0018017E"/>
    <w:rsid w:val="0018178E"/>
    <w:rsid w:val="00181F4B"/>
    <w:rsid w:val="001B13E4"/>
    <w:rsid w:val="001B245F"/>
    <w:rsid w:val="001B4081"/>
    <w:rsid w:val="001D02B9"/>
    <w:rsid w:val="001D5C3D"/>
    <w:rsid w:val="001D5E15"/>
    <w:rsid w:val="001F057F"/>
    <w:rsid w:val="0022668E"/>
    <w:rsid w:val="00234088"/>
    <w:rsid w:val="0024089A"/>
    <w:rsid w:val="0025743E"/>
    <w:rsid w:val="002A12C7"/>
    <w:rsid w:val="002B2EB8"/>
    <w:rsid w:val="002C1353"/>
    <w:rsid w:val="002C5484"/>
    <w:rsid w:val="002D5CEA"/>
    <w:rsid w:val="002E00C1"/>
    <w:rsid w:val="002E34CC"/>
    <w:rsid w:val="002E4159"/>
    <w:rsid w:val="00332615"/>
    <w:rsid w:val="003332EA"/>
    <w:rsid w:val="00341C49"/>
    <w:rsid w:val="00352C0F"/>
    <w:rsid w:val="00384631"/>
    <w:rsid w:val="003C3E2E"/>
    <w:rsid w:val="003D3FBE"/>
    <w:rsid w:val="003F6BCE"/>
    <w:rsid w:val="00401698"/>
    <w:rsid w:val="00402472"/>
    <w:rsid w:val="00403924"/>
    <w:rsid w:val="004076AF"/>
    <w:rsid w:val="00421BB8"/>
    <w:rsid w:val="00424111"/>
    <w:rsid w:val="00437726"/>
    <w:rsid w:val="00442621"/>
    <w:rsid w:val="00444F8E"/>
    <w:rsid w:val="00447A24"/>
    <w:rsid w:val="0048224D"/>
    <w:rsid w:val="00497814"/>
    <w:rsid w:val="004B6DE3"/>
    <w:rsid w:val="004D6A58"/>
    <w:rsid w:val="004D7248"/>
    <w:rsid w:val="004D7C14"/>
    <w:rsid w:val="004E6295"/>
    <w:rsid w:val="004F2FB0"/>
    <w:rsid w:val="00504EDA"/>
    <w:rsid w:val="00511522"/>
    <w:rsid w:val="00513248"/>
    <w:rsid w:val="00534D7A"/>
    <w:rsid w:val="00550CBD"/>
    <w:rsid w:val="0056073E"/>
    <w:rsid w:val="0057552C"/>
    <w:rsid w:val="0057768D"/>
    <w:rsid w:val="00581404"/>
    <w:rsid w:val="00583A40"/>
    <w:rsid w:val="005B79F2"/>
    <w:rsid w:val="005C54CE"/>
    <w:rsid w:val="005D7162"/>
    <w:rsid w:val="005F1C5D"/>
    <w:rsid w:val="0060501A"/>
    <w:rsid w:val="00617582"/>
    <w:rsid w:val="00622FD8"/>
    <w:rsid w:val="006349DD"/>
    <w:rsid w:val="0063741A"/>
    <w:rsid w:val="00637E94"/>
    <w:rsid w:val="00643220"/>
    <w:rsid w:val="00660371"/>
    <w:rsid w:val="00662D5E"/>
    <w:rsid w:val="00665D0B"/>
    <w:rsid w:val="006914A8"/>
    <w:rsid w:val="006C2CDD"/>
    <w:rsid w:val="006D6C17"/>
    <w:rsid w:val="006E0FEF"/>
    <w:rsid w:val="006E51D1"/>
    <w:rsid w:val="006F439E"/>
    <w:rsid w:val="00706195"/>
    <w:rsid w:val="0072123B"/>
    <w:rsid w:val="007274CC"/>
    <w:rsid w:val="00743258"/>
    <w:rsid w:val="00786346"/>
    <w:rsid w:val="00787915"/>
    <w:rsid w:val="007A2983"/>
    <w:rsid w:val="007B6A30"/>
    <w:rsid w:val="007F2E86"/>
    <w:rsid w:val="00817D7E"/>
    <w:rsid w:val="008237AC"/>
    <w:rsid w:val="00837A9A"/>
    <w:rsid w:val="00840422"/>
    <w:rsid w:val="00850B9F"/>
    <w:rsid w:val="008657A3"/>
    <w:rsid w:val="00890DEA"/>
    <w:rsid w:val="00893E7E"/>
    <w:rsid w:val="008A616C"/>
    <w:rsid w:val="008A7FBA"/>
    <w:rsid w:val="008B378F"/>
    <w:rsid w:val="008B391E"/>
    <w:rsid w:val="008B4413"/>
    <w:rsid w:val="008D085E"/>
    <w:rsid w:val="008D0ADD"/>
    <w:rsid w:val="008D2189"/>
    <w:rsid w:val="008D305D"/>
    <w:rsid w:val="008D77E9"/>
    <w:rsid w:val="008F3E38"/>
    <w:rsid w:val="008F6E3D"/>
    <w:rsid w:val="0091005E"/>
    <w:rsid w:val="00943296"/>
    <w:rsid w:val="00962570"/>
    <w:rsid w:val="00973730"/>
    <w:rsid w:val="00976C8A"/>
    <w:rsid w:val="009937A1"/>
    <w:rsid w:val="0099766C"/>
    <w:rsid w:val="009D26F1"/>
    <w:rsid w:val="009F18B5"/>
    <w:rsid w:val="009F3EA7"/>
    <w:rsid w:val="00A269E6"/>
    <w:rsid w:val="00A530AF"/>
    <w:rsid w:val="00A62B41"/>
    <w:rsid w:val="00A63534"/>
    <w:rsid w:val="00A8686A"/>
    <w:rsid w:val="00AB1807"/>
    <w:rsid w:val="00AB3F53"/>
    <w:rsid w:val="00AC0316"/>
    <w:rsid w:val="00AE4112"/>
    <w:rsid w:val="00AE50B3"/>
    <w:rsid w:val="00AF3AAA"/>
    <w:rsid w:val="00AF6513"/>
    <w:rsid w:val="00AF697A"/>
    <w:rsid w:val="00B03ABA"/>
    <w:rsid w:val="00B05F11"/>
    <w:rsid w:val="00B2690D"/>
    <w:rsid w:val="00B420B0"/>
    <w:rsid w:val="00B45755"/>
    <w:rsid w:val="00B55BD9"/>
    <w:rsid w:val="00B56FE8"/>
    <w:rsid w:val="00B60822"/>
    <w:rsid w:val="00B67FCD"/>
    <w:rsid w:val="00B72A3C"/>
    <w:rsid w:val="00B97CCF"/>
    <w:rsid w:val="00BB60C3"/>
    <w:rsid w:val="00BB6E80"/>
    <w:rsid w:val="00BD5494"/>
    <w:rsid w:val="00BE0C88"/>
    <w:rsid w:val="00BE2EA2"/>
    <w:rsid w:val="00BF6720"/>
    <w:rsid w:val="00C06A59"/>
    <w:rsid w:val="00C10795"/>
    <w:rsid w:val="00C20312"/>
    <w:rsid w:val="00C24411"/>
    <w:rsid w:val="00C40FC2"/>
    <w:rsid w:val="00C550D1"/>
    <w:rsid w:val="00C71A5C"/>
    <w:rsid w:val="00C71E0F"/>
    <w:rsid w:val="00C72217"/>
    <w:rsid w:val="00C74C89"/>
    <w:rsid w:val="00C908D0"/>
    <w:rsid w:val="00C93FE4"/>
    <w:rsid w:val="00CB40ED"/>
    <w:rsid w:val="00CB781B"/>
    <w:rsid w:val="00CE0901"/>
    <w:rsid w:val="00D05E6B"/>
    <w:rsid w:val="00D06F06"/>
    <w:rsid w:val="00D07485"/>
    <w:rsid w:val="00D37466"/>
    <w:rsid w:val="00D56B6A"/>
    <w:rsid w:val="00D665C5"/>
    <w:rsid w:val="00D84CA1"/>
    <w:rsid w:val="00DC13D3"/>
    <w:rsid w:val="00DD156D"/>
    <w:rsid w:val="00DD5C02"/>
    <w:rsid w:val="00DE13FF"/>
    <w:rsid w:val="00DF0278"/>
    <w:rsid w:val="00DF4774"/>
    <w:rsid w:val="00E22BFF"/>
    <w:rsid w:val="00E451FC"/>
    <w:rsid w:val="00E52BE2"/>
    <w:rsid w:val="00E66F0D"/>
    <w:rsid w:val="00E80FC1"/>
    <w:rsid w:val="00E851DC"/>
    <w:rsid w:val="00E92401"/>
    <w:rsid w:val="00E92E1F"/>
    <w:rsid w:val="00E94D56"/>
    <w:rsid w:val="00E965A3"/>
    <w:rsid w:val="00EA53F7"/>
    <w:rsid w:val="00EC65B2"/>
    <w:rsid w:val="00ED56E2"/>
    <w:rsid w:val="00EE0B23"/>
    <w:rsid w:val="00EE1777"/>
    <w:rsid w:val="00EE309D"/>
    <w:rsid w:val="00EF045A"/>
    <w:rsid w:val="00F019F0"/>
    <w:rsid w:val="00F04FDB"/>
    <w:rsid w:val="00F064CD"/>
    <w:rsid w:val="00F157CD"/>
    <w:rsid w:val="00F20CEE"/>
    <w:rsid w:val="00F221E6"/>
    <w:rsid w:val="00F2515F"/>
    <w:rsid w:val="00F54DD6"/>
    <w:rsid w:val="00F92DD1"/>
    <w:rsid w:val="00F97508"/>
    <w:rsid w:val="00FA6022"/>
    <w:rsid w:val="00FB2CC8"/>
    <w:rsid w:val="00FB3694"/>
    <w:rsid w:val="00FB615B"/>
    <w:rsid w:val="00FC6A10"/>
    <w:rsid w:val="00FD1EAD"/>
    <w:rsid w:val="0F3F39A1"/>
    <w:rsid w:val="16F68070"/>
    <w:rsid w:val="1F406987"/>
    <w:rsid w:val="20D78955"/>
    <w:rsid w:val="24698CCF"/>
    <w:rsid w:val="29C9CB31"/>
    <w:rsid w:val="2F8EBB85"/>
    <w:rsid w:val="3D6A4AC5"/>
    <w:rsid w:val="437E07C5"/>
    <w:rsid w:val="4FD0A026"/>
    <w:rsid w:val="56A33B54"/>
    <w:rsid w:val="597CBCEC"/>
    <w:rsid w:val="5DF7ED4F"/>
    <w:rsid w:val="777306C7"/>
    <w:rsid w:val="7E62D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46FBDD"/>
  <w15:docId w15:val="{85A57C1E-B706-4908-8394-8E5A34A7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B441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B4413"/>
    <w:rPr>
      <w:rFonts w:ascii="Tahoma" w:hAnsi="Tahoma" w:cs="Tahoma"/>
      <w:sz w:val="16"/>
      <w:szCs w:val="16"/>
    </w:rPr>
  </w:style>
  <w:style w:type="paragraph" w:styleId="Header">
    <w:name w:val="header"/>
    <w:basedOn w:val="Normal"/>
    <w:link w:val="HeaderChar"/>
    <w:uiPriority w:val="99"/>
    <w:unhideWhenUsed/>
    <w:rsid w:val="008B4413"/>
    <w:pPr>
      <w:tabs>
        <w:tab w:val="center" w:pos="4680"/>
        <w:tab w:val="right" w:pos="9360"/>
      </w:tabs>
      <w:spacing w:after="0" w:line="240" w:lineRule="auto"/>
    </w:pPr>
  </w:style>
  <w:style w:type="character" w:styleId="HeaderChar" w:customStyle="1">
    <w:name w:val="Header Char"/>
    <w:basedOn w:val="DefaultParagraphFont"/>
    <w:link w:val="Header"/>
    <w:uiPriority w:val="99"/>
    <w:rsid w:val="008B4413"/>
  </w:style>
  <w:style w:type="paragraph" w:styleId="Footer">
    <w:name w:val="footer"/>
    <w:basedOn w:val="Normal"/>
    <w:link w:val="FooterChar"/>
    <w:uiPriority w:val="99"/>
    <w:unhideWhenUsed/>
    <w:rsid w:val="008B44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8B4413"/>
  </w:style>
  <w:style w:type="paragraph" w:styleId="msoaccenttext7" w:customStyle="1">
    <w:name w:val="msoaccenttext7"/>
    <w:rsid w:val="008B4413"/>
    <w:pPr>
      <w:spacing w:after="0" w:line="268" w:lineRule="auto"/>
      <w:jc w:val="right"/>
    </w:pPr>
    <w:rPr>
      <w:rFonts w:ascii="Gill Sans MT" w:hAnsi="Gill Sans MT" w:eastAsia="Times New Roman" w:cs="Times New Roman"/>
      <w:b/>
      <w:bCs/>
      <w:color w:val="000000"/>
      <w:kern w:val="28"/>
      <w:sz w:val="16"/>
      <w:szCs w:val="16"/>
      <w14:ligatures w14:val="standard"/>
      <w14:cntxtAlts/>
    </w:rPr>
  </w:style>
  <w:style w:type="paragraph" w:styleId="PlainText">
    <w:name w:val="Plain Text"/>
    <w:basedOn w:val="Normal"/>
    <w:link w:val="PlainTextChar"/>
    <w:uiPriority w:val="99"/>
    <w:semiHidden/>
    <w:unhideWhenUsed/>
    <w:rsid w:val="008B4413"/>
    <w:pPr>
      <w:spacing w:after="0" w:line="240" w:lineRule="auto"/>
    </w:pPr>
    <w:rPr>
      <w:rFonts w:ascii="Consolas" w:hAnsi="Consolas" w:eastAsia="Times New Roman" w:cs="Consolas"/>
      <w:color w:val="000000"/>
      <w:kern w:val="28"/>
      <w:sz w:val="21"/>
      <w:szCs w:val="21"/>
      <w14:ligatures w14:val="standard"/>
      <w14:cntxtAlts/>
    </w:rPr>
  </w:style>
  <w:style w:type="character" w:styleId="PlainTextChar" w:customStyle="1">
    <w:name w:val="Plain Text Char"/>
    <w:basedOn w:val="DefaultParagraphFont"/>
    <w:link w:val="PlainText"/>
    <w:uiPriority w:val="99"/>
    <w:semiHidden/>
    <w:rsid w:val="008B4413"/>
    <w:rPr>
      <w:rFonts w:ascii="Consolas" w:hAnsi="Consolas" w:eastAsia="Times New Roman" w:cs="Consolas"/>
      <w:color w:val="000000"/>
      <w:kern w:val="28"/>
      <w:sz w:val="21"/>
      <w:szCs w:val="21"/>
      <w14:ligatures w14:val="standard"/>
      <w14:cntxtAlts/>
    </w:rPr>
  </w:style>
  <w:style w:type="paragraph" w:styleId="ListParagraph">
    <w:name w:val="List Paragraph"/>
    <w:basedOn w:val="Normal"/>
    <w:uiPriority w:val="34"/>
    <w:qFormat/>
    <w:rsid w:val="00F2515F"/>
    <w:pPr>
      <w:ind w:left="720"/>
      <w:contextualSpacing/>
    </w:pPr>
  </w:style>
  <w:style w:type="paragraph" w:styleId="NoSpacing">
    <w:name w:val="No Spacing"/>
    <w:uiPriority w:val="1"/>
    <w:qFormat/>
    <w:rsid w:val="00010E6E"/>
    <w:pPr>
      <w:spacing w:after="0" w:line="240" w:lineRule="auto"/>
    </w:pPr>
  </w:style>
  <w:style w:type="table" w:styleId="TableGrid">
    <w:name w:val="Table Grid"/>
    <w:basedOn w:val="TableNormal"/>
    <w:uiPriority w:val="59"/>
    <w:rsid w:val="00550C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F064CD"/>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F064CD"/>
    <w:rPr>
      <w:i/>
      <w:iCs/>
    </w:rPr>
  </w:style>
  <w:style w:type="paragraph" w:styleId="Default" w:customStyle="1">
    <w:name w:val="Default"/>
    <w:rsid w:val="00FB615B"/>
    <w:pPr>
      <w:autoSpaceDE w:val="0"/>
      <w:autoSpaceDN w:val="0"/>
      <w:adjustRightInd w:val="0"/>
      <w:spacing w:after="0" w:line="240" w:lineRule="auto"/>
    </w:pPr>
    <w:rPr>
      <w:rFonts w:ascii="Lato" w:hAnsi="Lato" w:cs="Lato"/>
      <w:color w:val="000000"/>
      <w:sz w:val="24"/>
      <w:szCs w:val="24"/>
    </w:rPr>
  </w:style>
  <w:style w:type="character" w:styleId="Hyperlink">
    <w:name w:val="Hyperlink"/>
    <w:basedOn w:val="DefaultParagraphFont"/>
    <w:uiPriority w:val="99"/>
    <w:unhideWhenUsed/>
    <w:rsid w:val="005B79F2"/>
    <w:rPr>
      <w:color w:val="0000FF" w:themeColor="hyperlink"/>
      <w:u w:val="single"/>
    </w:rPr>
  </w:style>
  <w:style w:type="character" w:styleId="UnresolvedMention">
    <w:name w:val="Unresolved Mention"/>
    <w:basedOn w:val="DefaultParagraphFont"/>
    <w:uiPriority w:val="99"/>
    <w:semiHidden/>
    <w:unhideWhenUsed/>
    <w:rsid w:val="005B7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007369">
      <w:bodyDiv w:val="1"/>
      <w:marLeft w:val="0"/>
      <w:marRight w:val="0"/>
      <w:marTop w:val="0"/>
      <w:marBottom w:val="0"/>
      <w:divBdr>
        <w:top w:val="none" w:sz="0" w:space="0" w:color="auto"/>
        <w:left w:val="none" w:sz="0" w:space="0" w:color="auto"/>
        <w:bottom w:val="none" w:sz="0" w:space="0" w:color="auto"/>
        <w:right w:val="none" w:sz="0" w:space="0" w:color="auto"/>
      </w:divBdr>
    </w:div>
    <w:div w:id="253171873">
      <w:bodyDiv w:val="1"/>
      <w:marLeft w:val="0"/>
      <w:marRight w:val="0"/>
      <w:marTop w:val="0"/>
      <w:marBottom w:val="0"/>
      <w:divBdr>
        <w:top w:val="none" w:sz="0" w:space="0" w:color="auto"/>
        <w:left w:val="none" w:sz="0" w:space="0" w:color="auto"/>
        <w:bottom w:val="none" w:sz="0" w:space="0" w:color="auto"/>
        <w:right w:val="none" w:sz="0" w:space="0" w:color="auto"/>
      </w:divBdr>
    </w:div>
    <w:div w:id="254437063">
      <w:bodyDiv w:val="1"/>
      <w:marLeft w:val="0"/>
      <w:marRight w:val="0"/>
      <w:marTop w:val="0"/>
      <w:marBottom w:val="0"/>
      <w:divBdr>
        <w:top w:val="none" w:sz="0" w:space="0" w:color="auto"/>
        <w:left w:val="none" w:sz="0" w:space="0" w:color="auto"/>
        <w:bottom w:val="none" w:sz="0" w:space="0" w:color="auto"/>
        <w:right w:val="none" w:sz="0" w:space="0" w:color="auto"/>
      </w:divBdr>
    </w:div>
    <w:div w:id="613558436">
      <w:bodyDiv w:val="1"/>
      <w:marLeft w:val="0"/>
      <w:marRight w:val="0"/>
      <w:marTop w:val="0"/>
      <w:marBottom w:val="0"/>
      <w:divBdr>
        <w:top w:val="none" w:sz="0" w:space="0" w:color="auto"/>
        <w:left w:val="none" w:sz="0" w:space="0" w:color="auto"/>
        <w:bottom w:val="none" w:sz="0" w:space="0" w:color="auto"/>
        <w:right w:val="none" w:sz="0" w:space="0" w:color="auto"/>
      </w:divBdr>
    </w:div>
    <w:div w:id="872227117">
      <w:bodyDiv w:val="1"/>
      <w:marLeft w:val="0"/>
      <w:marRight w:val="0"/>
      <w:marTop w:val="0"/>
      <w:marBottom w:val="0"/>
      <w:divBdr>
        <w:top w:val="none" w:sz="0" w:space="0" w:color="auto"/>
        <w:left w:val="none" w:sz="0" w:space="0" w:color="auto"/>
        <w:bottom w:val="none" w:sz="0" w:space="0" w:color="auto"/>
        <w:right w:val="none" w:sz="0" w:space="0" w:color="auto"/>
      </w:divBdr>
    </w:div>
    <w:div w:id="1415467292">
      <w:bodyDiv w:val="1"/>
      <w:marLeft w:val="0"/>
      <w:marRight w:val="0"/>
      <w:marTop w:val="0"/>
      <w:marBottom w:val="0"/>
      <w:divBdr>
        <w:top w:val="none" w:sz="0" w:space="0" w:color="auto"/>
        <w:left w:val="none" w:sz="0" w:space="0" w:color="auto"/>
        <w:bottom w:val="none" w:sz="0" w:space="0" w:color="auto"/>
        <w:right w:val="none" w:sz="0" w:space="0" w:color="auto"/>
      </w:divBdr>
    </w:div>
    <w:div w:id="1466964399">
      <w:bodyDiv w:val="1"/>
      <w:marLeft w:val="0"/>
      <w:marRight w:val="0"/>
      <w:marTop w:val="0"/>
      <w:marBottom w:val="0"/>
      <w:divBdr>
        <w:top w:val="none" w:sz="0" w:space="0" w:color="auto"/>
        <w:left w:val="none" w:sz="0" w:space="0" w:color="auto"/>
        <w:bottom w:val="none" w:sz="0" w:space="0" w:color="auto"/>
        <w:right w:val="none" w:sz="0" w:space="0" w:color="auto"/>
      </w:divBdr>
    </w:div>
    <w:div w:id="1642425467">
      <w:bodyDiv w:val="1"/>
      <w:marLeft w:val="0"/>
      <w:marRight w:val="0"/>
      <w:marTop w:val="0"/>
      <w:marBottom w:val="0"/>
      <w:divBdr>
        <w:top w:val="none" w:sz="0" w:space="0" w:color="auto"/>
        <w:left w:val="none" w:sz="0" w:space="0" w:color="auto"/>
        <w:bottom w:val="none" w:sz="0" w:space="0" w:color="auto"/>
        <w:right w:val="none" w:sz="0" w:space="0" w:color="auto"/>
      </w:divBdr>
    </w:div>
    <w:div w:id="17454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http://www.tfsformunis.com" TargetMode="External" Id="R104ccf47ff4c46f6" /><Relationship Type="http://schemas.openxmlformats.org/officeDocument/2006/relationships/hyperlink" Target="https://files.adviserinfo.sec.gov/IAPD/Content/Common/crd_iapd_Brochure.aspx?BRCHR_VRSN_ID=895745" TargetMode="External" Id="R9643bffb072b4fce" /><Relationship Type="http://schemas.openxmlformats.org/officeDocument/2006/relationships/hyperlink" Target="https://files.adviserinfo.sec.gov/IAPD/Content/Common/crd_iapd_Brochure.aspx?BRCHR_VRSN_ID=895745" TargetMode="External" Id="R3695aabfd72041e2" /><Relationship Type="http://schemas.openxmlformats.org/officeDocument/2006/relationships/hyperlink" Target="https://files.adviserinfo.sec.gov/IAPD/Content/Common/crd_iapd_Brochure.aspx?BRCHR_VRSN_ID=895745" TargetMode="External" Id="Rfd3d0bd2ff224397" /><Relationship Type="http://schemas.openxmlformats.org/officeDocument/2006/relationships/hyperlink" Target="https://files.adviserinfo.sec.gov/IAPD/Content/Common/crd_iapd_Brochure.aspx?BRCHR_VRSN_ID=895745" TargetMode="External" Id="R7779cabba0cb40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A20D6-18E7-49B0-A570-F72120D257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TFS-4</dc:creator>
  <lastModifiedBy>Josh Johnson</lastModifiedBy>
  <revision>3</revision>
  <lastPrinted>2022-03-28T22:08:00.0000000Z</lastPrinted>
  <dcterms:created xsi:type="dcterms:W3CDTF">2024-03-26T00:02:00.0000000Z</dcterms:created>
  <dcterms:modified xsi:type="dcterms:W3CDTF">2024-03-28T20:34:29.8726502Z</dcterms:modified>
</coreProperties>
</file>